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</w:p>
    <w:p w:rsidR="001F7C4F" w:rsidRDefault="001F7C4F" w:rsidP="001F7C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1F7C4F" w:rsidRDefault="001F7C4F" w:rsidP="001F7C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F7C4F" w:rsidRDefault="001F7C4F" w:rsidP="001F7C4F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143C11">
        <w:rPr>
          <w:sz w:val="26"/>
          <w:szCs w:val="26"/>
        </w:rPr>
        <w:t xml:space="preserve">ул. Гидролизная, ул. Победы, </w:t>
      </w:r>
      <w:proofErr w:type="spellStart"/>
      <w:r w:rsidRPr="00143C11">
        <w:rPr>
          <w:sz w:val="26"/>
          <w:szCs w:val="26"/>
        </w:rPr>
        <w:t>Маймаксанское</w:t>
      </w:r>
      <w:proofErr w:type="spellEnd"/>
      <w:r w:rsidRPr="00143C11">
        <w:rPr>
          <w:sz w:val="26"/>
          <w:szCs w:val="26"/>
        </w:rPr>
        <w:t xml:space="preserve"> шоссе площадью </w:t>
      </w:r>
      <w:bookmarkStart w:id="0" w:name="_GoBack"/>
      <w:r w:rsidRPr="00143C11">
        <w:rPr>
          <w:sz w:val="26"/>
          <w:szCs w:val="26"/>
        </w:rPr>
        <w:t>37,9701 га</w:t>
      </w:r>
      <w:bookmarkEnd w:id="0"/>
      <w:r>
        <w:rPr>
          <w:color w:val="000000"/>
          <w:sz w:val="26"/>
          <w:szCs w:val="26"/>
          <w:lang w:eastAsia="en-US"/>
        </w:rPr>
        <w:t>.</w:t>
      </w:r>
    </w:p>
    <w:p w:rsidR="001F7C4F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1F7C4F" w:rsidRPr="00AC7799" w:rsidRDefault="001F7C4F" w:rsidP="001F7C4F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143C11">
        <w:rPr>
          <w:sz w:val="26"/>
          <w:szCs w:val="26"/>
        </w:rPr>
        <w:t xml:space="preserve">ул. Гидролизная, ул. Победы, </w:t>
      </w:r>
      <w:proofErr w:type="spellStart"/>
      <w:r w:rsidRPr="00143C11">
        <w:rPr>
          <w:sz w:val="26"/>
          <w:szCs w:val="26"/>
        </w:rPr>
        <w:t>Маймаксанское</w:t>
      </w:r>
      <w:proofErr w:type="spellEnd"/>
      <w:r w:rsidRPr="00143C11">
        <w:rPr>
          <w:sz w:val="26"/>
          <w:szCs w:val="26"/>
        </w:rPr>
        <w:t xml:space="preserve"> шоссе площадью 37,9701 га</w:t>
      </w:r>
      <w:r w:rsidRPr="00AC7799">
        <w:rPr>
          <w:sz w:val="26"/>
          <w:szCs w:val="26"/>
        </w:rPr>
        <w:t xml:space="preserve"> представлена:</w:t>
      </w:r>
    </w:p>
    <w:p w:rsidR="001F7C4F" w:rsidRPr="000E5811" w:rsidRDefault="001F7C4F" w:rsidP="001F7C4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1F7C4F" w:rsidRPr="00AC7799" w:rsidRDefault="001F7C4F" w:rsidP="001F7C4F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1F7C4F" w:rsidRPr="00AC7799" w:rsidRDefault="001F7C4F" w:rsidP="001F7C4F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1F7C4F" w:rsidRPr="00AC7799" w:rsidRDefault="001F7C4F" w:rsidP="001F7C4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F7C4F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F" w:rsidRPr="00AC7799" w:rsidRDefault="001F7C4F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F" w:rsidRPr="00AC7799" w:rsidRDefault="001F7C4F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F" w:rsidRPr="00AC7799" w:rsidRDefault="001F7C4F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1F7C4F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F" w:rsidRPr="00AC7799" w:rsidRDefault="001F7C4F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F" w:rsidRPr="00AC7799" w:rsidRDefault="001F7C4F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1F7C4F" w:rsidRPr="00AC7799" w:rsidRDefault="001F7C4F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F" w:rsidRPr="00AC7799" w:rsidRDefault="001F7C4F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F7C4F" w:rsidRPr="00AC7799" w:rsidRDefault="001F7C4F" w:rsidP="001F7C4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1F7C4F" w:rsidRPr="00AC7799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1F7C4F" w:rsidRPr="00C14032" w:rsidRDefault="001F7C4F" w:rsidP="001F7C4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1F7C4F" w:rsidRDefault="001F7C4F" w:rsidP="001F7C4F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1F7C4F"/>
    <w:rsid w:val="002149A5"/>
    <w:rsid w:val="003936BD"/>
    <w:rsid w:val="0083700F"/>
    <w:rsid w:val="009F10BE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4</cp:revision>
  <dcterms:created xsi:type="dcterms:W3CDTF">2023-11-01T12:07:00Z</dcterms:created>
  <dcterms:modified xsi:type="dcterms:W3CDTF">2023-11-01T12:30:00Z</dcterms:modified>
</cp:coreProperties>
</file>