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AA" w:rsidRPr="00B07CA0" w:rsidRDefault="00472DAA" w:rsidP="00386E78">
      <w:pPr>
        <w:pStyle w:val="BodyText2"/>
        <w:spacing w:line="240" w:lineRule="auto"/>
        <w:ind w:left="6120" w:hanging="166"/>
        <w:rPr>
          <w:b/>
          <w:szCs w:val="28"/>
        </w:rPr>
      </w:pPr>
      <w:bookmarkStart w:id="0" w:name="Par45"/>
      <w:bookmarkEnd w:id="0"/>
      <w:r w:rsidRPr="00B07CA0">
        <w:rPr>
          <w:b/>
          <w:szCs w:val="28"/>
        </w:rPr>
        <w:t>ПРИЛОЖЕНИЕ</w:t>
      </w:r>
    </w:p>
    <w:p w:rsidR="00472DAA" w:rsidRPr="00B07CA0" w:rsidRDefault="00472DAA" w:rsidP="00386E78">
      <w:pPr>
        <w:pStyle w:val="BodyText2"/>
        <w:spacing w:after="0" w:line="240" w:lineRule="auto"/>
        <w:ind w:left="5954"/>
        <w:rPr>
          <w:szCs w:val="28"/>
        </w:rPr>
      </w:pPr>
      <w:r w:rsidRPr="00B07CA0">
        <w:rPr>
          <w:szCs w:val="28"/>
        </w:rPr>
        <w:t>к распоряжению директора</w:t>
      </w:r>
    </w:p>
    <w:p w:rsidR="00472DAA" w:rsidRPr="00B07CA0" w:rsidRDefault="00472DAA" w:rsidP="00386E78">
      <w:pPr>
        <w:pStyle w:val="BodyText2"/>
        <w:spacing w:after="0" w:line="240" w:lineRule="auto"/>
        <w:ind w:left="5954"/>
        <w:rPr>
          <w:szCs w:val="28"/>
        </w:rPr>
      </w:pPr>
      <w:r w:rsidRPr="00B07CA0">
        <w:rPr>
          <w:szCs w:val="28"/>
        </w:rPr>
        <w:t xml:space="preserve">департамента финансов мэрии города Архангельска </w:t>
      </w:r>
    </w:p>
    <w:p w:rsidR="00472DAA" w:rsidRPr="00B07CA0" w:rsidRDefault="00472DAA" w:rsidP="00386E78">
      <w:pPr>
        <w:pStyle w:val="BodyText2"/>
        <w:spacing w:after="0" w:line="240" w:lineRule="auto"/>
        <w:ind w:left="6118" w:hanging="164"/>
        <w:rPr>
          <w:szCs w:val="28"/>
        </w:rPr>
      </w:pPr>
      <w:r w:rsidRPr="00B07CA0">
        <w:rPr>
          <w:szCs w:val="28"/>
        </w:rPr>
        <w:t>от 03.02.2014  № 7р</w:t>
      </w:r>
    </w:p>
    <w:p w:rsidR="00472DAA" w:rsidRPr="00B07CA0" w:rsidRDefault="00472DAA" w:rsidP="00386E78">
      <w:pPr>
        <w:autoSpaceDE w:val="0"/>
        <w:autoSpaceDN w:val="0"/>
        <w:adjustRightInd w:val="0"/>
        <w:ind w:firstLine="540"/>
        <w:jc w:val="both"/>
        <w:rPr>
          <w:sz w:val="20"/>
          <w:szCs w:val="24"/>
        </w:rPr>
      </w:pPr>
    </w:p>
    <w:p w:rsidR="00472DAA" w:rsidRDefault="00472DAA" w:rsidP="00386E78">
      <w:pPr>
        <w:pStyle w:val="ConsPlusTitle"/>
        <w:widowControl/>
        <w:jc w:val="center"/>
        <w:rPr>
          <w:sz w:val="28"/>
          <w:szCs w:val="28"/>
        </w:rPr>
      </w:pPr>
      <w:r>
        <w:rPr>
          <w:sz w:val="28"/>
          <w:szCs w:val="28"/>
        </w:rPr>
        <w:t>ПОРЯДОК</w:t>
      </w:r>
    </w:p>
    <w:p w:rsidR="00472DAA" w:rsidRDefault="00472DAA" w:rsidP="00386E78">
      <w:pPr>
        <w:pStyle w:val="ConsPlusTitle"/>
        <w:widowControl/>
        <w:jc w:val="center"/>
      </w:pPr>
      <w:r>
        <w:rPr>
          <w:sz w:val="28"/>
          <w:szCs w:val="28"/>
        </w:rPr>
        <w:t>учета бюджетных обязательств получателей средств городского бюджета</w:t>
      </w:r>
    </w:p>
    <w:p w:rsidR="00472DAA" w:rsidRDefault="00472DAA">
      <w:pPr>
        <w:widowControl w:val="0"/>
        <w:autoSpaceDE w:val="0"/>
        <w:autoSpaceDN w:val="0"/>
        <w:adjustRightInd w:val="0"/>
        <w:spacing w:after="0" w:line="240" w:lineRule="auto"/>
        <w:ind w:firstLine="540"/>
        <w:jc w:val="both"/>
        <w:rPr>
          <w:rFonts w:cs="Calibri"/>
        </w:rPr>
      </w:pPr>
    </w:p>
    <w:p w:rsidR="00472DAA" w:rsidRDefault="00472DAA" w:rsidP="00386E78">
      <w:pPr>
        <w:autoSpaceDE w:val="0"/>
        <w:autoSpaceDN w:val="0"/>
        <w:adjustRightInd w:val="0"/>
        <w:jc w:val="center"/>
        <w:outlineLvl w:val="1"/>
        <w:rPr>
          <w:b/>
          <w:sz w:val="28"/>
          <w:szCs w:val="28"/>
        </w:rPr>
      </w:pPr>
      <w:bookmarkStart w:id="1" w:name="Par57"/>
      <w:bookmarkEnd w:id="1"/>
      <w:smartTag w:uri="urn:schemas-microsoft-com:office:smarttags" w:element="place">
        <w:r>
          <w:rPr>
            <w:rFonts w:ascii="Times New Roman" w:hAnsi="Times New Roman"/>
            <w:b/>
            <w:sz w:val="28"/>
            <w:szCs w:val="28"/>
            <w:lang w:val="en-US"/>
          </w:rPr>
          <w:t>I.</w:t>
        </w:r>
      </w:smartTag>
      <w:r w:rsidRPr="00755E01">
        <w:rPr>
          <w:rFonts w:ascii="Times New Roman" w:hAnsi="Times New Roman"/>
          <w:b/>
          <w:sz w:val="28"/>
          <w:szCs w:val="28"/>
        </w:rPr>
        <w:t xml:space="preserve"> Общие</w:t>
      </w:r>
      <w:r>
        <w:rPr>
          <w:b/>
          <w:sz w:val="28"/>
          <w:szCs w:val="28"/>
        </w:rPr>
        <w:t xml:space="preserve"> </w:t>
      </w:r>
      <w:r w:rsidRPr="00386E78">
        <w:rPr>
          <w:rFonts w:ascii="Times New Roman" w:hAnsi="Times New Roman"/>
          <w:b/>
          <w:sz w:val="28"/>
          <w:szCs w:val="28"/>
        </w:rPr>
        <w:t>положения</w:t>
      </w:r>
    </w:p>
    <w:p w:rsidR="00472DAA" w:rsidRPr="0064485A" w:rsidRDefault="00472DAA" w:rsidP="00A544FC">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1.1. Настоящий Порядок устанавливает порядок учета департаментом финансов мэрии города Архангельска (далее – департамент финансов) бюджетных обязательств получателей средств городского бюджета, подлежащих исполнению за счет средств городского бюджета (далее - бюджетные обязательства).</w:t>
      </w:r>
    </w:p>
    <w:p w:rsidR="00472DAA" w:rsidRPr="0064485A" w:rsidRDefault="00472DAA" w:rsidP="00A544FC">
      <w:pPr>
        <w:autoSpaceDE w:val="0"/>
        <w:autoSpaceDN w:val="0"/>
        <w:adjustRightInd w:val="0"/>
        <w:spacing w:after="0" w:line="240" w:lineRule="auto"/>
        <w:ind w:firstLine="539"/>
        <w:jc w:val="both"/>
        <w:outlineLvl w:val="1"/>
        <w:rPr>
          <w:rFonts w:ascii="Times New Roman" w:hAnsi="Times New Roman"/>
          <w:sz w:val="28"/>
          <w:szCs w:val="28"/>
        </w:rPr>
      </w:pPr>
      <w:r w:rsidRPr="0064485A">
        <w:rPr>
          <w:rFonts w:ascii="Times New Roman" w:hAnsi="Times New Roman"/>
          <w:sz w:val="28"/>
          <w:szCs w:val="28"/>
        </w:rPr>
        <w:t>1.2. В департаменте финансов подлежат учету бюджетные обязательства, принимаемые в соответствии с муниципальными контрактами, иными договорами (соглашениями), заключенными с физическими и юридическими лицами, индивидуальными предпринимателями (далее – договор (соглашение))</w:t>
      </w:r>
      <w:r w:rsidRPr="0064485A">
        <w:rPr>
          <w:rFonts w:ascii="Times New Roman" w:hAnsi="Times New Roman"/>
          <w:i/>
          <w:sz w:val="28"/>
          <w:szCs w:val="28"/>
        </w:rPr>
        <w:t>,</w:t>
      </w:r>
      <w:r w:rsidRPr="0064485A">
        <w:rPr>
          <w:rFonts w:ascii="Times New Roman" w:hAnsi="Times New Roman"/>
          <w:sz w:val="28"/>
          <w:szCs w:val="28"/>
        </w:rPr>
        <w:t xml:space="preserve"> а также бюджетные обязательства, возникающие на основании исполнительных документов.</w:t>
      </w:r>
    </w:p>
    <w:p w:rsidR="00472DAA" w:rsidRPr="0064485A" w:rsidRDefault="00472DAA" w:rsidP="00A544FC">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 xml:space="preserve">Не подлежат учету бюджетные обязательства, принимаемые в соответствии с трудовыми договорами, заключенными с физическими лицами, </w:t>
      </w:r>
      <w:bookmarkStart w:id="2" w:name="_GoBack"/>
      <w:bookmarkEnd w:id="2"/>
      <w:r w:rsidRPr="0064485A">
        <w:rPr>
          <w:rFonts w:ascii="Times New Roman" w:hAnsi="Times New Roman"/>
          <w:sz w:val="28"/>
          <w:szCs w:val="28"/>
        </w:rPr>
        <w:t>а также бюджетные обязательства, возникающие на основании исполнительных документов, содержащих требования об уплате мэрией города Архангельска, отраслевыми (функциональными) и территориальными органами мэрии города Архангельска штрафных санкций, сумм в возмещение судебных издержек (государственной пошлины и иных издержек, связанных с рассмотрением дел в судах), убытков и вреда, выплате компенсаций по судебным актам о присуждении компенсации за нарушение права на исполнение судебного акта в разумный срок.</w:t>
      </w:r>
    </w:p>
    <w:p w:rsidR="00472DAA" w:rsidRPr="0064485A" w:rsidRDefault="00472DAA" w:rsidP="00A544FC">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1.3. Бюджетные обязательства учитываются на лицевом счете получателя средств городского бюджета (далее - лицевой счет получателя средств).</w:t>
      </w:r>
    </w:p>
    <w:p w:rsidR="00472DAA" w:rsidRPr="0064485A" w:rsidRDefault="00472DAA" w:rsidP="00A544FC">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1.4. Бюджетные обязательства, принятые на текущий финансовый год</w:t>
      </w:r>
      <w:r w:rsidRPr="0064485A">
        <w:rPr>
          <w:rFonts w:ascii="Times New Roman" w:hAnsi="Times New Roman"/>
          <w:i/>
          <w:sz w:val="28"/>
          <w:szCs w:val="28"/>
        </w:rPr>
        <w:t xml:space="preserve">, </w:t>
      </w:r>
      <w:r w:rsidRPr="0064485A">
        <w:rPr>
          <w:rFonts w:ascii="Times New Roman" w:hAnsi="Times New Roman"/>
          <w:sz w:val="28"/>
          <w:szCs w:val="28"/>
        </w:rPr>
        <w:t>на первый и второй год планового периода и на последующие годы, учитываются отдельно.</w:t>
      </w:r>
    </w:p>
    <w:p w:rsidR="00472DAA" w:rsidRPr="0064485A" w:rsidRDefault="00472DAA" w:rsidP="007A6A78">
      <w:pPr>
        <w:pStyle w:val="ConsPlusTitle"/>
        <w:ind w:right="-6" w:firstLine="540"/>
        <w:jc w:val="both"/>
        <w:rPr>
          <w:b w:val="0"/>
          <w:sz w:val="28"/>
          <w:szCs w:val="28"/>
        </w:rPr>
      </w:pPr>
      <w:r w:rsidRPr="0064485A">
        <w:rPr>
          <w:b w:val="0"/>
          <w:sz w:val="28"/>
          <w:szCs w:val="28"/>
        </w:rPr>
        <w:t>1.5. Обмен информацией между получателем средств городского бюджета и департаментом финансов осуществляется в электронном виде с применением электронной подписи  на основании договора об обмене электронными документами, заключенного между получателем средств  и департаментом финансов (далее - электронный документооборот).</w:t>
      </w:r>
    </w:p>
    <w:p w:rsidR="00472DAA" w:rsidRPr="0064485A" w:rsidRDefault="00472DAA" w:rsidP="004E72F1">
      <w:pPr>
        <w:pStyle w:val="ConsPlusTitle"/>
        <w:ind w:right="-6" w:firstLine="540"/>
        <w:jc w:val="both"/>
        <w:rPr>
          <w:b w:val="0"/>
          <w:sz w:val="28"/>
          <w:szCs w:val="28"/>
        </w:rPr>
      </w:pPr>
      <w:r w:rsidRPr="0064485A">
        <w:rPr>
          <w:b w:val="0"/>
          <w:sz w:val="28"/>
          <w:szCs w:val="28"/>
        </w:rPr>
        <w:t>При отсутствии электронного документооборота обмен информацией между получателем средств городского бюджета и департаментом финансов осуществляется на бумажном носителе с одновременным представлением в электронном виде в системе управления бюджетным процессом «Смарт-бюджет» мэрии города Архангельска (далее - бумажный документооборот).</w:t>
      </w:r>
    </w:p>
    <w:p w:rsidR="00472DAA" w:rsidRPr="0064485A" w:rsidRDefault="00472DAA" w:rsidP="00BF7A0C">
      <w:pPr>
        <w:widowControl w:val="0"/>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A544FC">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lang w:val="en-US"/>
        </w:rPr>
        <w:t>II</w:t>
      </w:r>
      <w:r w:rsidRPr="0064485A">
        <w:rPr>
          <w:rFonts w:ascii="Times New Roman" w:hAnsi="Times New Roman"/>
          <w:b/>
          <w:sz w:val="28"/>
          <w:szCs w:val="28"/>
        </w:rPr>
        <w:t xml:space="preserve">. Порядок учета бюджетных обязательств получателей средств городского бюджета </w:t>
      </w:r>
    </w:p>
    <w:p w:rsidR="00472DAA" w:rsidRPr="0064485A" w:rsidRDefault="00472DAA" w:rsidP="00A544FC">
      <w:pPr>
        <w:autoSpaceDE w:val="0"/>
        <w:autoSpaceDN w:val="0"/>
        <w:adjustRightInd w:val="0"/>
        <w:spacing w:after="0" w:line="240" w:lineRule="auto"/>
        <w:ind w:firstLine="540"/>
        <w:jc w:val="both"/>
        <w:outlineLvl w:val="1"/>
        <w:rPr>
          <w:rFonts w:ascii="Times New Roman" w:hAnsi="Times New Roman"/>
          <w:sz w:val="28"/>
          <w:szCs w:val="28"/>
        </w:rPr>
      </w:pPr>
    </w:p>
    <w:p w:rsidR="00472DAA" w:rsidRPr="0064485A" w:rsidRDefault="00472DAA" w:rsidP="00E06F5A">
      <w:pPr>
        <w:autoSpaceDE w:val="0"/>
        <w:autoSpaceDN w:val="0"/>
        <w:adjustRightInd w:val="0"/>
        <w:spacing w:after="0" w:line="240" w:lineRule="auto"/>
        <w:ind w:firstLine="539"/>
        <w:jc w:val="both"/>
        <w:rPr>
          <w:rFonts w:ascii="Times New Roman" w:hAnsi="Times New Roman"/>
          <w:sz w:val="28"/>
          <w:szCs w:val="28"/>
        </w:rPr>
      </w:pPr>
      <w:r w:rsidRPr="0064485A">
        <w:rPr>
          <w:rFonts w:ascii="Times New Roman" w:hAnsi="Times New Roman"/>
          <w:sz w:val="28"/>
          <w:szCs w:val="28"/>
        </w:rPr>
        <w:t xml:space="preserve">2.1. Основанием для постановки на учет бюджетных обязательств являются сведения о принятом бюджетном обязательстве (далее - сведения об обязательстве), оформленные по форме согласно приложению № 1 к настоящему Порядку, представленные получателями средств городского бюджета (далее – получатели средств) в департамент финансов. </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bookmarkStart w:id="3" w:name="Par74"/>
      <w:bookmarkEnd w:id="3"/>
      <w:r w:rsidRPr="0064485A">
        <w:rPr>
          <w:rFonts w:ascii="Times New Roman" w:hAnsi="Times New Roman"/>
          <w:sz w:val="28"/>
          <w:szCs w:val="28"/>
        </w:rPr>
        <w:t>2.2</w:t>
      </w:r>
      <w:r>
        <w:rPr>
          <w:rFonts w:ascii="Times New Roman" w:hAnsi="Times New Roman"/>
          <w:sz w:val="28"/>
          <w:szCs w:val="28"/>
        </w:rPr>
        <w:t>.</w:t>
      </w:r>
      <w:r w:rsidRPr="0064485A">
        <w:rPr>
          <w:rFonts w:ascii="Times New Roman" w:hAnsi="Times New Roman"/>
          <w:sz w:val="28"/>
          <w:szCs w:val="28"/>
        </w:rPr>
        <w:t xml:space="preserve"> Сведения об обязательстве представляются в департамент финансов не позднее шести рабочих дней со дня заключения муниципального контракта (договора, соглашения), на основании которого принято бюджетное обязательство (далее - документ-основание).</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bookmarkStart w:id="4" w:name="Par76"/>
      <w:bookmarkEnd w:id="4"/>
      <w:r w:rsidRPr="0064485A">
        <w:rPr>
          <w:rFonts w:ascii="Times New Roman" w:hAnsi="Times New Roman"/>
          <w:sz w:val="28"/>
          <w:szCs w:val="28"/>
        </w:rPr>
        <w:t>Сведения об обязательстве представляются в департамент финансов с приложением документа-основания в форме электронной копии бумажного документа, созданной посредством его сканирования, или копии электронного документа, подтвержденных электронной подписью уполномоченного лица получателя средств (далее - электронная копия документа-основания).</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отсутствии у получателя средств технической возможности представления электронной копии документа-основания в департамент финансов представляется документ-основание на бумажном носителе.</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Департамент финансов не вправе вносить изменения в электронную копию документа-основания.</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Электронные копии документов-оснований подлежат хранению в департаменте финансов.</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bookmarkStart w:id="5" w:name="Par81"/>
      <w:bookmarkEnd w:id="5"/>
      <w:r w:rsidRPr="0064485A">
        <w:rPr>
          <w:rFonts w:ascii="Times New Roman" w:hAnsi="Times New Roman"/>
          <w:sz w:val="28"/>
          <w:szCs w:val="28"/>
        </w:rPr>
        <w:t>Прилагаемый к сведениям об обязательстве документ-основание на бумажном носителе подлежит возврату получателю средств.</w:t>
      </w:r>
    </w:p>
    <w:p w:rsidR="00472DAA" w:rsidRPr="0064485A" w:rsidRDefault="00472DAA">
      <w:pPr>
        <w:widowControl w:val="0"/>
        <w:autoSpaceDE w:val="0"/>
        <w:autoSpaceDN w:val="0"/>
        <w:adjustRightInd w:val="0"/>
        <w:spacing w:after="0" w:line="240" w:lineRule="auto"/>
        <w:ind w:firstLine="540"/>
        <w:jc w:val="both"/>
        <w:rPr>
          <w:rFonts w:ascii="Times New Roman" w:hAnsi="Times New Roman"/>
          <w:sz w:val="28"/>
          <w:szCs w:val="28"/>
        </w:rPr>
      </w:pPr>
      <w:bookmarkStart w:id="6" w:name="Par83"/>
      <w:bookmarkStart w:id="7" w:name="Par105"/>
      <w:bookmarkEnd w:id="6"/>
      <w:bookmarkEnd w:id="7"/>
      <w:r w:rsidRPr="0064485A">
        <w:rPr>
          <w:rFonts w:ascii="Times New Roman" w:hAnsi="Times New Roman"/>
          <w:sz w:val="28"/>
          <w:szCs w:val="28"/>
        </w:rPr>
        <w:t>2.3. Сведения об обязательстве, подлежат проверке казначейским отделом департамента финансов (далее – казначейский отдел) на наличие следующей информации:</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полного или при наличии сокращенного - сокращенного наименования получателя средств, соответствующего реестровой записи по Сводному реестру главных распорядителей и получателей средств городского бюджета, главных администраторов и администраторов доходов городского бюджета, главных администраторов источников финансирования дефицита городского бюджета  (далее - Сводный реестр);</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кода получателя средств по Сводному реестру;</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номера соответствующего лицевого счета получателя средств;</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кода (кодов) классификации расходов городского бюджета, по которому принято бюджетное обязательство;</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предмета принятого бюджетного обязательства по каждому коду классификации расходов городского бюджета;</w:t>
      </w:r>
    </w:p>
    <w:p w:rsidR="00472DAA" w:rsidRPr="0064485A" w:rsidRDefault="00472DAA" w:rsidP="000E1965">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кода валюты по Общероссийскому классификатору валют (ОКВ), в которой принято бюджетное обязательство (далее - код валюты бюджетного обязательства);</w:t>
      </w:r>
    </w:p>
    <w:p w:rsidR="00472DAA" w:rsidRPr="0064485A" w:rsidRDefault="00472DAA" w:rsidP="000E1965">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суммы бюджетного обязательства в валюте, в которой принято бюджетное обязательство по документу-основанию (далее - валюта бюджетного обязательства);</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суммы бюджетного обязательства по каждому коду классификации расходов городского бюджета, дополнительным и аналитическим кодам в валюте бюджетного обязательства;</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реквизитов документа-основания;</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наименования физического или юридического лица, перед которым у получателя средств в соответствии с условиями документа-основания возникло бюджетное обязательство (далее - контрагент);</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графика оплаты бюджетных обязательств в валюте бюджетного обязательства, в разрезе кодов классификации расходов городского бюджета, дополнительных и аналитических кодов (с разбивкой по годам для долгосрочных бюджетных обязательств), и с разбивкой по месяцам для обязательств, принятых в рамках текущего финансового года);</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информации о возможности осуществления получателем средств авансового платежа и расчет авансового платежа (процент или общая сумма).</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Сведения об обязательстве должны быть подписаны руководителем получателя средств или уполномоченным им лицом, с отражением расшифровки подписи, содержащей фамилию и инициалы, должности уполномоченного лица, и даты подписания документа, оформленной словесно-цифровым способом.</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2.4. Казначейский отдел проверяет:</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наличие  в сведениях об обязательстве реквизитов, предусмотренных пунктом 2.3 настоящего Порядка;</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соответствие показателей, указанных в сведениях об обязательстве, друг другу и реестровым записям Сводного реестра;</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соответствие предмета  и суммы принятого бюджетного обязательства по муниципальному контракту (договору, соглашению) муниципальным правовым актам муниципального образования «Город Архангельск»;</w:t>
      </w:r>
    </w:p>
    <w:p w:rsidR="00472DAA" w:rsidRPr="0064485A" w:rsidRDefault="00472DAA" w:rsidP="008B0759">
      <w:pPr>
        <w:pStyle w:val="NormalWeb"/>
        <w:spacing w:before="0" w:beforeAutospacing="0" w:after="0" w:afterAutospacing="0"/>
        <w:ind w:firstLine="539"/>
        <w:jc w:val="both"/>
        <w:rPr>
          <w:sz w:val="28"/>
          <w:szCs w:val="28"/>
        </w:rPr>
      </w:pPr>
      <w:r w:rsidRPr="0064485A">
        <w:rPr>
          <w:sz w:val="28"/>
          <w:szCs w:val="28"/>
        </w:rPr>
        <w:t>непревышение размера авансового платежа предельному размеру авансового платежа, установленному постановлением мэра города Архангельска;</w:t>
      </w:r>
    </w:p>
    <w:p w:rsidR="00472DAA" w:rsidRPr="0064485A" w:rsidRDefault="00472DAA" w:rsidP="008B0759">
      <w:pPr>
        <w:pStyle w:val="NormalWeb"/>
        <w:spacing w:before="0" w:beforeAutospacing="0" w:after="0" w:afterAutospacing="0"/>
        <w:ind w:firstLine="539"/>
        <w:jc w:val="both"/>
        <w:rPr>
          <w:sz w:val="28"/>
          <w:szCs w:val="28"/>
        </w:rPr>
      </w:pPr>
      <w:r w:rsidRPr="0064485A">
        <w:rPr>
          <w:sz w:val="28"/>
          <w:szCs w:val="28"/>
        </w:rPr>
        <w:t>непревышение суммы бюджетного обязательства по соответствующим кодам классификации расходов городского бюджета, дополнительным и  аналитическим признакам сумме неиспользованных доведенных лимитов бюджетных обязательств отдельно для текущего финансового года, для первого и для второго года планового периода;</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соответствие указанных в сведениях об обязательстве кодов классификации расходов, по которым принято бюджетное обязательство, кодам классификации расходов городского бюджета;</w:t>
      </w:r>
    </w:p>
    <w:p w:rsidR="00472DAA" w:rsidRPr="0064485A" w:rsidRDefault="00472DAA" w:rsidP="008B0759">
      <w:pPr>
        <w:autoSpaceDE w:val="0"/>
        <w:autoSpaceDN w:val="0"/>
        <w:adjustRightInd w:val="0"/>
        <w:spacing w:after="0" w:line="240" w:lineRule="auto"/>
        <w:ind w:firstLine="540"/>
        <w:jc w:val="both"/>
        <w:outlineLvl w:val="1"/>
        <w:rPr>
          <w:rFonts w:ascii="Times New Roman" w:hAnsi="Times New Roman"/>
          <w:sz w:val="28"/>
          <w:szCs w:val="28"/>
        </w:rPr>
      </w:pPr>
      <w:r w:rsidRPr="0064485A">
        <w:rPr>
          <w:rFonts w:ascii="Times New Roman" w:hAnsi="Times New Roman"/>
          <w:sz w:val="28"/>
          <w:szCs w:val="28"/>
        </w:rPr>
        <w:t>соответствие предмета бюджетного обязательства, указанного в сведениях об обязательстве, кодам классификации операций сектора государственного управления (далее - код КОСГУ).</w:t>
      </w:r>
    </w:p>
    <w:p w:rsidR="00472DAA" w:rsidRPr="0064485A" w:rsidRDefault="00472DAA" w:rsidP="008B0759">
      <w:pPr>
        <w:autoSpaceDE w:val="0"/>
        <w:autoSpaceDN w:val="0"/>
        <w:adjustRightInd w:val="0"/>
        <w:spacing w:after="0" w:line="240" w:lineRule="auto"/>
        <w:ind w:firstLine="539"/>
        <w:jc w:val="both"/>
        <w:rPr>
          <w:rFonts w:ascii="Times New Roman" w:hAnsi="Times New Roman"/>
          <w:sz w:val="28"/>
          <w:szCs w:val="28"/>
        </w:rPr>
      </w:pPr>
      <w:bookmarkStart w:id="8" w:name="Par143"/>
      <w:bookmarkEnd w:id="8"/>
      <w:r w:rsidRPr="0064485A">
        <w:rPr>
          <w:rFonts w:ascii="Times New Roman" w:hAnsi="Times New Roman"/>
          <w:sz w:val="28"/>
          <w:szCs w:val="28"/>
        </w:rPr>
        <w:t>2.5. При бумажном документообороте казначейский отдел также проверяет:</w:t>
      </w:r>
    </w:p>
    <w:p w:rsidR="00472DAA" w:rsidRPr="0064485A" w:rsidRDefault="00472DAA" w:rsidP="008B0759">
      <w:pPr>
        <w:spacing w:after="0" w:line="240" w:lineRule="auto"/>
        <w:ind w:firstLine="539"/>
        <w:jc w:val="both"/>
        <w:rPr>
          <w:rFonts w:ascii="Times New Roman" w:hAnsi="Times New Roman"/>
          <w:sz w:val="28"/>
          <w:szCs w:val="28"/>
        </w:rPr>
      </w:pPr>
      <w:r w:rsidRPr="0064485A">
        <w:rPr>
          <w:rFonts w:ascii="Times New Roman" w:hAnsi="Times New Roman"/>
          <w:sz w:val="28"/>
          <w:szCs w:val="28"/>
        </w:rPr>
        <w:t>соответствие сведений об обязательстве установленной настоящим Порядком форме;</w:t>
      </w:r>
    </w:p>
    <w:p w:rsidR="00472DAA" w:rsidRPr="0064485A" w:rsidRDefault="00472DAA" w:rsidP="008B0759">
      <w:pPr>
        <w:autoSpaceDE w:val="0"/>
        <w:autoSpaceDN w:val="0"/>
        <w:adjustRightInd w:val="0"/>
        <w:spacing w:after="0" w:line="240" w:lineRule="auto"/>
        <w:ind w:firstLine="539"/>
        <w:jc w:val="both"/>
        <w:rPr>
          <w:rFonts w:ascii="Times New Roman" w:hAnsi="Times New Roman"/>
          <w:sz w:val="28"/>
          <w:szCs w:val="28"/>
        </w:rPr>
      </w:pPr>
      <w:r w:rsidRPr="0064485A">
        <w:rPr>
          <w:rFonts w:ascii="Times New Roman" w:hAnsi="Times New Roman"/>
          <w:sz w:val="28"/>
          <w:szCs w:val="28"/>
        </w:rPr>
        <w:t>отсутствие в сведениях об обязательстве на бумажном носителе исправлений, не соответствующих требованиям, установленным настоящим Порядком, или не заверенных в порядке, установленном настоящим пунктом;</w:t>
      </w:r>
    </w:p>
    <w:p w:rsidR="00472DAA" w:rsidRPr="0064485A" w:rsidRDefault="00472DAA" w:rsidP="008B0759">
      <w:pPr>
        <w:autoSpaceDE w:val="0"/>
        <w:autoSpaceDN w:val="0"/>
        <w:adjustRightInd w:val="0"/>
        <w:spacing w:after="0" w:line="240" w:lineRule="auto"/>
        <w:ind w:firstLine="539"/>
        <w:jc w:val="both"/>
        <w:rPr>
          <w:rFonts w:ascii="Times New Roman" w:hAnsi="Times New Roman"/>
          <w:sz w:val="28"/>
          <w:szCs w:val="28"/>
        </w:rPr>
      </w:pPr>
      <w:r w:rsidRPr="0064485A">
        <w:rPr>
          <w:rFonts w:ascii="Times New Roman" w:hAnsi="Times New Roman"/>
          <w:sz w:val="28"/>
          <w:szCs w:val="28"/>
        </w:rPr>
        <w:t>идентичность реквизитов и показателей, отраженных в сведениях об обязательстве на бумажном носителе, реквизитам и показателям, содержащимся в сведениях об обязательстве в электронном виде в системе управления бюджетным процессом «Смарт-бюджет» мэрии города Архангельска.</w:t>
      </w:r>
    </w:p>
    <w:p w:rsidR="00472DAA" w:rsidRPr="0064485A" w:rsidRDefault="00472DAA" w:rsidP="008B0759">
      <w:pPr>
        <w:autoSpaceDE w:val="0"/>
        <w:autoSpaceDN w:val="0"/>
        <w:adjustRightInd w:val="0"/>
        <w:spacing w:after="0" w:line="240" w:lineRule="auto"/>
        <w:ind w:firstLine="539"/>
        <w:jc w:val="both"/>
        <w:rPr>
          <w:rFonts w:ascii="Times New Roman" w:hAnsi="Times New Roman"/>
          <w:sz w:val="28"/>
          <w:szCs w:val="28"/>
        </w:rPr>
      </w:pPr>
      <w:r w:rsidRPr="0064485A">
        <w:rPr>
          <w:rFonts w:ascii="Times New Roman" w:hAnsi="Times New Roman"/>
          <w:sz w:val="28"/>
          <w:szCs w:val="28"/>
        </w:rPr>
        <w:t>Ошибки в документе на бумажном носителе исправляются путем зачеркивания неправильного текста (числового значения) и написанием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w:t>
      </w:r>
    </w:p>
    <w:p w:rsidR="00472DAA" w:rsidRPr="0064485A" w:rsidRDefault="00472DAA" w:rsidP="008B0759">
      <w:pPr>
        <w:autoSpaceDE w:val="0"/>
        <w:autoSpaceDN w:val="0"/>
        <w:adjustRightInd w:val="0"/>
        <w:spacing w:after="0" w:line="240" w:lineRule="auto"/>
        <w:ind w:firstLine="539"/>
        <w:jc w:val="both"/>
        <w:rPr>
          <w:rFonts w:ascii="Times New Roman" w:hAnsi="Times New Roman"/>
          <w:sz w:val="28"/>
          <w:szCs w:val="28"/>
        </w:rPr>
      </w:pPr>
      <w:r w:rsidRPr="0064485A">
        <w:rPr>
          <w:rFonts w:ascii="Times New Roman" w:hAnsi="Times New Roman"/>
          <w:sz w:val="28"/>
          <w:szCs w:val="28"/>
        </w:rPr>
        <w:t>Исправления в документе на бумажном носителе оговариваются надписью "исправлено" и заверяются лицами, подписавшими документ, с указанием даты исправления.</w:t>
      </w:r>
    </w:p>
    <w:p w:rsidR="00472DAA" w:rsidRPr="0064485A" w:rsidRDefault="00472DAA" w:rsidP="002D135C">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 xml:space="preserve"> 2.6. Казначейский отдел наряду с проверкой, предусмотренной пунктами 2.3 - 2.5 настоящего Порядка, осуществляет проверку соответствия информации, содержащейся в сведениях об обязательстве документу-основанию в части наименования получателя средств, заключившего документ-основание, а также информации, указанной в графах 2,3,6,7, 9-10 раздела 1 "Реквизиты документа-основания", 1 – 3 раздела 2 "Реквизиты контрагента", 4, 17 - 22 раздела 5 "Расшифровка обязательства" сведений об обязательстве.</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Сведения об обязательстве по договору аренды дополнительно проверяются на соответствие информации, содержащейся в графах 5 – 16 раздела 5 "Расшифровка обязательства" сведений об обязательстве, договору аренды.</w:t>
      </w:r>
    </w:p>
    <w:p w:rsidR="00472DAA" w:rsidRPr="0064485A" w:rsidRDefault="00472DAA" w:rsidP="002D135C">
      <w:pPr>
        <w:widowControl w:val="0"/>
        <w:autoSpaceDE w:val="0"/>
        <w:autoSpaceDN w:val="0"/>
        <w:adjustRightInd w:val="0"/>
        <w:spacing w:after="0" w:line="240" w:lineRule="auto"/>
        <w:ind w:firstLine="540"/>
        <w:jc w:val="both"/>
        <w:rPr>
          <w:rFonts w:ascii="Times New Roman" w:hAnsi="Times New Roman"/>
          <w:sz w:val="28"/>
          <w:szCs w:val="28"/>
        </w:rPr>
      </w:pPr>
      <w:bookmarkStart w:id="9" w:name="Par159"/>
      <w:bookmarkEnd w:id="9"/>
      <w:r w:rsidRPr="0064485A">
        <w:rPr>
          <w:rFonts w:ascii="Times New Roman" w:hAnsi="Times New Roman"/>
          <w:sz w:val="28"/>
          <w:szCs w:val="28"/>
        </w:rPr>
        <w:t>2.7. Казначейский отдел осуществляет проверку соответствия информации, содержащейся в сведениях об обязательстве, сведениям о муниципальном контракте, размещенным в реестре контрактов в соответствии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средств, заключившего муниципальный контракт, а также информации, указанной в графах 2, 3, 7, 8 раздела 1 "Реквизиты документа-основания", 1 - 3 раздела 2 "Реквизиты контрагента", 6 раздела 4 "Дополнительные реквизиты обязательства, сформированного на основе контракта", 2 - 4, 17 - 22 раздела 5 "Расшифровка обязательства" сведений об обязательстве.</w:t>
      </w:r>
    </w:p>
    <w:p w:rsidR="00472DAA" w:rsidRPr="0064485A" w:rsidRDefault="00472DAA" w:rsidP="008B0759">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2.8. Сведения об обязательстве, представленные получателем средств в департамент финансов, подлежат проверке казначейским отделом в течение двух рабочих дней после дня их представления.</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2.9. В случае несоответствия требованиям, установленным пунктами 2.4 - 2.7 настоящего Порядка, казначейский отдел в системе управления бюджетным процессом «Смарт-бюджет» мэрии города Архангельска присваивает сведениям об обязательстве аналитический признак «Забракован» и не позднее двух рабочих дней после представления получателем средств сведений об обязательстве:</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электронном документообороте направляет получателю средств Протокол в электронном виде, в котором указывается причина возврата сведений об обязательстве;</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бумажном документообороте возвращает получателю средств сведения об обязательстве со штампом "Отклонено" на сведениях об обязательстве с приложением Протокола, в котором указывается причина возврата сведений об обязательстве.</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2.10. При положительном результате проверки соответствия сведений об обязательстве требованиям, установленным пунктами 2.4 - 2.7 настоящего Порядка, казначейский отдел присваивает номер бюджетному обязательству и  учитывает бюджетное обязательство на лицевом счете получателя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Учетный номер бюджетного обязательства является уникальным и не подлежит изменению при изменении отдельных реквизитов бюджетного обязательства или его перерегистрации.</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Учетный номер бюджетного обязательства имеет следующую структуру, состоящую из шестнадцати разрядов:</w:t>
      </w:r>
    </w:p>
    <w:p w:rsidR="00472DAA" w:rsidRPr="0064485A" w:rsidRDefault="00472DAA" w:rsidP="008B0759">
      <w:pPr>
        <w:autoSpaceDE w:val="0"/>
        <w:autoSpaceDN w:val="0"/>
        <w:adjustRightInd w:val="0"/>
        <w:spacing w:after="0" w:line="240" w:lineRule="auto"/>
        <w:ind w:firstLine="540"/>
        <w:jc w:val="both"/>
        <w:rPr>
          <w:sz w:val="28"/>
          <w:szCs w:val="28"/>
        </w:rPr>
      </w:pPr>
    </w:p>
    <w:tbl>
      <w:tblPr>
        <w:tblW w:w="0" w:type="auto"/>
        <w:tblInd w:w="70" w:type="dxa"/>
        <w:tblLayout w:type="fixed"/>
        <w:tblCellMar>
          <w:left w:w="70" w:type="dxa"/>
          <w:right w:w="70" w:type="dxa"/>
        </w:tblCellMar>
        <w:tblLook w:val="00A0"/>
      </w:tblPr>
      <w:tblGrid>
        <w:gridCol w:w="1215"/>
        <w:gridCol w:w="540"/>
        <w:gridCol w:w="405"/>
        <w:gridCol w:w="540"/>
        <w:gridCol w:w="540"/>
        <w:gridCol w:w="540"/>
        <w:gridCol w:w="540"/>
        <w:gridCol w:w="540"/>
        <w:gridCol w:w="380"/>
        <w:gridCol w:w="405"/>
        <w:gridCol w:w="540"/>
        <w:gridCol w:w="475"/>
        <w:gridCol w:w="560"/>
        <w:gridCol w:w="455"/>
        <w:gridCol w:w="560"/>
        <w:gridCol w:w="585"/>
        <w:gridCol w:w="560"/>
      </w:tblGrid>
      <w:tr w:rsidR="00472DAA" w:rsidRPr="00237797" w:rsidTr="008B0759">
        <w:trPr>
          <w:cantSplit/>
          <w:trHeight w:val="600"/>
        </w:trPr>
        <w:tc>
          <w:tcPr>
            <w:tcW w:w="1215" w:type="dxa"/>
            <w:vMerge w:val="restart"/>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rPr>
                <w:rFonts w:ascii="Times New Roman" w:hAnsi="Times New Roman" w:cs="Times New Roman"/>
                <w:sz w:val="28"/>
                <w:szCs w:val="28"/>
              </w:rPr>
            </w:pPr>
            <w:r w:rsidRPr="00237797">
              <w:rPr>
                <w:rFonts w:ascii="Times New Roman" w:hAnsi="Times New Roman" w:cs="Times New Roman"/>
                <w:sz w:val="28"/>
                <w:szCs w:val="28"/>
              </w:rPr>
              <w:t xml:space="preserve">Номера </w:t>
            </w:r>
            <w:r w:rsidRPr="00237797">
              <w:rPr>
                <w:rFonts w:ascii="Times New Roman" w:hAnsi="Times New Roman" w:cs="Times New Roman"/>
                <w:sz w:val="28"/>
                <w:szCs w:val="28"/>
              </w:rPr>
              <w:br/>
              <w:t>разрядов</w:t>
            </w:r>
          </w:p>
        </w:tc>
        <w:tc>
          <w:tcPr>
            <w:tcW w:w="2565" w:type="dxa"/>
            <w:gridSpan w:val="5"/>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 xml:space="preserve">Код получателя средств по Сводному  </w:t>
            </w:r>
            <w:r w:rsidRPr="00237797">
              <w:rPr>
                <w:rFonts w:ascii="Times New Roman" w:hAnsi="Times New Roman" w:cs="Times New Roman"/>
                <w:sz w:val="28"/>
                <w:szCs w:val="28"/>
              </w:rPr>
              <w:br/>
              <w:t xml:space="preserve">реестру </w:t>
            </w:r>
          </w:p>
        </w:tc>
        <w:tc>
          <w:tcPr>
            <w:tcW w:w="1865" w:type="dxa"/>
            <w:gridSpan w:val="4"/>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Год постановки</w:t>
            </w:r>
            <w:r w:rsidRPr="00237797">
              <w:rPr>
                <w:rFonts w:ascii="Times New Roman" w:hAnsi="Times New Roman" w:cs="Times New Roman"/>
                <w:sz w:val="28"/>
                <w:szCs w:val="28"/>
              </w:rPr>
              <w:br/>
              <w:t xml:space="preserve">на учет   </w:t>
            </w:r>
            <w:r w:rsidRPr="00237797">
              <w:rPr>
                <w:rFonts w:ascii="Times New Roman" w:hAnsi="Times New Roman" w:cs="Times New Roman"/>
                <w:sz w:val="28"/>
                <w:szCs w:val="28"/>
              </w:rPr>
              <w:br/>
              <w:t xml:space="preserve">бюджетного  </w:t>
            </w:r>
            <w:r w:rsidRPr="00237797">
              <w:rPr>
                <w:rFonts w:ascii="Times New Roman" w:hAnsi="Times New Roman" w:cs="Times New Roman"/>
                <w:sz w:val="28"/>
                <w:szCs w:val="28"/>
              </w:rPr>
              <w:br/>
              <w:t>обязательства</w:t>
            </w:r>
          </w:p>
        </w:tc>
        <w:tc>
          <w:tcPr>
            <w:tcW w:w="3735" w:type="dxa"/>
            <w:gridSpan w:val="7"/>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Порядковый номер</w:t>
            </w:r>
            <w:r w:rsidRPr="00237797">
              <w:rPr>
                <w:rFonts w:ascii="Times New Roman" w:hAnsi="Times New Roman" w:cs="Times New Roman"/>
                <w:sz w:val="28"/>
                <w:szCs w:val="28"/>
              </w:rPr>
              <w:br/>
              <w:t xml:space="preserve">бюджетного   </w:t>
            </w:r>
            <w:r w:rsidRPr="00237797">
              <w:rPr>
                <w:rFonts w:ascii="Times New Roman" w:hAnsi="Times New Roman" w:cs="Times New Roman"/>
                <w:sz w:val="28"/>
                <w:szCs w:val="28"/>
              </w:rPr>
              <w:br/>
              <w:t>обязательства</w:t>
            </w:r>
          </w:p>
        </w:tc>
      </w:tr>
      <w:tr w:rsidR="00472DAA" w:rsidRPr="00237797" w:rsidTr="008B0759">
        <w:trPr>
          <w:cantSplit/>
          <w:trHeight w:val="240"/>
        </w:trPr>
        <w:tc>
          <w:tcPr>
            <w:tcW w:w="1215" w:type="dxa"/>
            <w:vMerge/>
            <w:tcBorders>
              <w:top w:val="single" w:sz="6" w:space="0" w:color="auto"/>
              <w:left w:val="single" w:sz="6" w:space="0" w:color="auto"/>
              <w:bottom w:val="single" w:sz="6" w:space="0" w:color="auto"/>
              <w:right w:val="single" w:sz="6" w:space="0" w:color="auto"/>
            </w:tcBorders>
            <w:vAlign w:val="center"/>
          </w:tcPr>
          <w:p w:rsidR="00472DAA" w:rsidRPr="00237797" w:rsidRDefault="00472DAA" w:rsidP="008B0759">
            <w:pPr>
              <w:spacing w:after="0" w:line="240" w:lineRule="auto"/>
              <w:rPr>
                <w:sz w:val="28"/>
                <w:szCs w:val="28"/>
              </w:rPr>
            </w:pP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w:t>
            </w:r>
          </w:p>
        </w:tc>
        <w:tc>
          <w:tcPr>
            <w:tcW w:w="405"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2</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3</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4</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5</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6</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7</w:t>
            </w:r>
          </w:p>
        </w:tc>
        <w:tc>
          <w:tcPr>
            <w:tcW w:w="38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8</w:t>
            </w:r>
          </w:p>
        </w:tc>
        <w:tc>
          <w:tcPr>
            <w:tcW w:w="405"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9</w:t>
            </w:r>
          </w:p>
        </w:tc>
        <w:tc>
          <w:tcPr>
            <w:tcW w:w="54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10</w:t>
            </w:r>
          </w:p>
        </w:tc>
        <w:tc>
          <w:tcPr>
            <w:tcW w:w="475"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11</w:t>
            </w:r>
          </w:p>
        </w:tc>
        <w:tc>
          <w:tcPr>
            <w:tcW w:w="56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12</w:t>
            </w:r>
          </w:p>
        </w:tc>
        <w:tc>
          <w:tcPr>
            <w:tcW w:w="455"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13</w:t>
            </w:r>
          </w:p>
        </w:tc>
        <w:tc>
          <w:tcPr>
            <w:tcW w:w="56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14</w:t>
            </w:r>
          </w:p>
        </w:tc>
        <w:tc>
          <w:tcPr>
            <w:tcW w:w="585"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15</w:t>
            </w:r>
          </w:p>
        </w:tc>
        <w:tc>
          <w:tcPr>
            <w:tcW w:w="560" w:type="dxa"/>
            <w:tcBorders>
              <w:top w:val="single" w:sz="6" w:space="0" w:color="auto"/>
              <w:left w:val="single" w:sz="6" w:space="0" w:color="auto"/>
              <w:bottom w:val="single" w:sz="6" w:space="0" w:color="auto"/>
              <w:right w:val="single" w:sz="6" w:space="0" w:color="auto"/>
            </w:tcBorders>
          </w:tcPr>
          <w:p w:rsidR="00472DAA" w:rsidRPr="00237797" w:rsidRDefault="00472DAA" w:rsidP="008B0759">
            <w:pPr>
              <w:pStyle w:val="ConsPlusCell"/>
              <w:widowControl/>
              <w:jc w:val="center"/>
              <w:rPr>
                <w:rFonts w:ascii="Times New Roman" w:hAnsi="Times New Roman" w:cs="Times New Roman"/>
                <w:sz w:val="28"/>
                <w:szCs w:val="28"/>
              </w:rPr>
            </w:pPr>
            <w:r w:rsidRPr="00237797">
              <w:rPr>
                <w:rFonts w:ascii="Times New Roman" w:hAnsi="Times New Roman" w:cs="Times New Roman"/>
                <w:sz w:val="28"/>
                <w:szCs w:val="28"/>
              </w:rPr>
              <w:t>16</w:t>
            </w:r>
          </w:p>
        </w:tc>
      </w:tr>
    </w:tbl>
    <w:p w:rsidR="00472DAA" w:rsidRPr="0064485A" w:rsidRDefault="00472DAA" w:rsidP="008B0759">
      <w:pPr>
        <w:autoSpaceDE w:val="0"/>
        <w:autoSpaceDN w:val="0"/>
        <w:adjustRightInd w:val="0"/>
        <w:spacing w:after="0" w:line="240" w:lineRule="auto"/>
        <w:jc w:val="both"/>
        <w:rPr>
          <w:sz w:val="28"/>
          <w:szCs w:val="28"/>
        </w:rPr>
      </w:pP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Порядковый номер бюджетного обязательства присваивается казначейским отделом в рамках одного календарного года.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2.11. Одно поставленное на учет бюджетное обязательство может содержать несколько позиций с разными кодами классификации расходов городского бюджета.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2.12. При внесении изменений в бюджетное обязательство получатель средств представляет в казначейский отдел заявку на внесение изменений в бюджетное обязательство по форме согласно приложению № 2 к настоящему Порядку.</w:t>
      </w:r>
    </w:p>
    <w:p w:rsidR="00472DAA" w:rsidRPr="0064485A" w:rsidRDefault="00472DAA" w:rsidP="00093ECF">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Заявка на внесение изменений в обязательство представляется не позднее шести рабочих дней со дня внесения изменений в документ-основание с приложением документа, предусматривающего внесение изменений в документ-основание (далее - изменение  в документ-основание).</w:t>
      </w:r>
    </w:p>
    <w:p w:rsidR="00472DAA" w:rsidRPr="0064485A" w:rsidRDefault="00472DAA" w:rsidP="00093ECF">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Изменение в документ-основание представляется в департамент в порядке, аналогичном установленному абзацами вторым – седьмым пункта 2.2 настоящего Порядка.</w:t>
      </w:r>
    </w:p>
    <w:p w:rsidR="00472DAA" w:rsidRPr="0064485A" w:rsidRDefault="00472DAA" w:rsidP="00093ECF">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В случае внесения изменений в бюджетное обязательство в части реквизитов и показателей, которые в соответствии с требованиями настоящего Порядка не подлежат проверке казначейским отделом на соответствие документу-основанию, изменение в документ-основание в департамент финансов не представляется.</w:t>
      </w:r>
    </w:p>
    <w:p w:rsidR="00472DAA" w:rsidRPr="0064485A" w:rsidRDefault="00472DAA" w:rsidP="00093ECF">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Заявка на внесение изменений в обязательство в течение срока, указанного в абзаце втором настоящего пункта, может представляться вместе с документами для оплаты денежных обязательств по соответствующему бюджетному обязательству, представленными в соответствии с Порядком санкционирования. В наименовании Заявки на внесение изменений в обязательство указывается порядковый номер, присвоенный данному документу в пределах текущего рабочего дня получателем средств, и учетный номер бюджетного обязательства, присвоенный казначейским отделом при постановке на учет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Казначейский отдел в течение двух рабочих дней со дня представления заявки на внесение изменений в бюджетное обязательство осуществляет ее проверку в порядке, аналогичном предусмотренному в пунктах 2.4 - 2.7 настоящего Порядка. Дополнительно проверяется соответствие учетного номера бюджетного обязательства, указанного в заявке на внесение изменений в бюджетное обязательство, номеру бюджетного обязательства, отраженному на соответствующем лицевом счете получателя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2.13. В случае несоответствия требованиям, установленным пунктом 2.12 настоящего Порядка,  казначейский отдел в системе управления бюджетным процессом «Смарт-бюджет» мэрии города Архангельска присваивает сведениям об обязательстве аналитический признак «Забракован» и не позднее двух рабочих дней после представления получателем средств заявки на внесение изменений в бюджетное обязательство:</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электронном документообороте направляет получателю средств Протокол в электронном виде, в котором указывается причина возврата заявки на внесение изменений в бюджетное обязательство;</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бумажном документообороте возвращает получателю средств заявку на внесение изменений в бюджетное обязательство со штампом "Отклонено" на заявке на внесение изменений в бюджетное обязательство с приложением Протокола, в котором указывается причина возврата заявки на внесение изменений в бюджетное обязательство.</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2.14. При положительном результате проверки в соответствии с требованиями, установленными в пункте 2.12 настоящего Порядка, казначейский отдел вносит изменения в учтенное бюджетное обязательство получателя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2.15. Для аннулирования неисполненной части бюджетного обязательства либо полного аннулирования бюджетного обязательства, поставленного на учет в департаменте финансов, в связи с исполнением (расторжением) документа-основания получатель средств представляет в казначейский отдел заявку на внесение изменений в бюджетное обязательство.</w:t>
      </w:r>
    </w:p>
    <w:p w:rsidR="00472DAA" w:rsidRPr="0064485A" w:rsidRDefault="00472DAA" w:rsidP="007C3F6E">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Заявка на внесение изменений в обязательство в связи с исполнением (расторжением) документа-основания представляется не позднее шести рабочих дней со дня исполнения (расторжения) документа-основания.</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аннулировании неисполненной части либо полного аннулирования бюджетного обязательства получателя средств казначейский отдел осуществляет проверку представленной заявки на внесение изменений в бюджетное обязательство в соответствии с требованиями, установленными в пункте 2.12 настоящего Порядка.</w:t>
      </w:r>
    </w:p>
    <w:p w:rsidR="00472DAA" w:rsidRPr="0064485A" w:rsidRDefault="00472DAA" w:rsidP="007C3F6E">
      <w:pPr>
        <w:widowControl w:val="0"/>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В случае ликвидации получателя средств либо изменения типа муниципального казенного учреждения, аннулирование неисполненной части бюджетного обязательства осуществляется без представления получателем средств (ликвидационной комиссией) изменения в документ-основание.</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2.16. Неисполненная часть бюджетного обязательства на конец текущего финансового года подлежит перерегистрации и учету в очередном финансовом году. При этом, если коды классификации расходов городского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классификации расходов городского бюджета.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Для перерегистрации бюджетного обязательства получатель средств представляет в казначейский отдел заявку на перерегистрацию бюджетного обязательства по форме согласно приложению № 3 к настоящему Порядку. Заявка на перерегистрацию бюджетного обязательства может представляться вместе с документами для оплаты денежных обязательств.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Казначейский отдел в течение двух рабочих дней осуществляет проверку представленной заявки на перерегистрацию бюджетного обязательства в порядке, предусмотренном в пунктах 2.4 – 2.7 настоящего Порядка. Дополнительно проверяется соответствие учетного номера бюджетного обязательства, указанного в заявке на перерегистрацию бюджетного обязательства, номеру, отраженному на соответствующем лицевом счете получателя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2.17. В случае несоответствия требованиям, установленным пунктом 2.16 настоящего Порядка,  казначейский отдел в системе управления бюджетным процессом «Смарт-бюджет» мэрии города Архангельска присваивает сведениям об обязательстве аналитический признак «Забракован» и не позднее двух рабочих дней после представления получателем средств заявки на перерегистрацию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электронном документообороте направляет получателю средств Протокол в электронном виде, в котором указывается причина возврата заявки на перерегистрацию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бумажном документообороте возвращает получателю средств заявку на перерегистрацию  бюджетного обязательства и прилагаемые к ней документы со штампом "Отклонено" на заявке на перерегистрацию  бюджетного обязательства с приложением Протокола, в котором указывается причина возврата заявки на перерегистрацию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2.18. При положительном результате проверки в соответствии с требованиями, установленными пунктом 2.16 настоящего Порядка, казначейский отдел осуществляет перерегистрацию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2.19.  В случае реорганизации получателя средств передача учтенных департаментом финансов бюджетных обязательств соответствующему получателю средств осуществляется на основании акта приемки-передачи принятых на учет бюджетных обязательств при реорганизации получателя средств городского бюджета  по форме согласно приложению № 4 к настоящему Порядку (далее – акт приемки – передачи бюджетных обязательств).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Реорганизуемый получатель средств представляет подписанный участвующими в реорганизации получателями средств акт приемки-передачи бюджетных обязательств в казначейский отдел, который осуществляет проверку показателей, отраженных в акте приемки-передачи бюджетных обязательств, на соответствие показателям, отраженным на соответствующем лицевом счете получателя средств, открытом реорганизуемому получателю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положительном результате проверки акт приемки-передачи бюджетных обязательств отражается на лицевых счетах получателей средств.</w:t>
      </w:r>
    </w:p>
    <w:p w:rsidR="00472DA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2.20. Не принятые к учету сведения об обязательстве, неисполненные заявки на внесение изменений в бюджетное обязательство и заявки на перерегистрацию бюджетного обязательства автоматически регистрируются в системе управления бюджетным процессом «Смарт-бюджет» мэрии города Архангельска в Журнале регистрации неисполненных документов.</w:t>
      </w:r>
    </w:p>
    <w:p w:rsidR="00472DA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8B0759">
      <w:pPr>
        <w:autoSpaceDE w:val="0"/>
        <w:autoSpaceDN w:val="0"/>
        <w:adjustRightInd w:val="0"/>
        <w:spacing w:after="0" w:line="240" w:lineRule="auto"/>
        <w:jc w:val="center"/>
        <w:outlineLvl w:val="1"/>
        <w:rPr>
          <w:rFonts w:ascii="Times New Roman" w:hAnsi="Times New Roman"/>
          <w:b/>
          <w:sz w:val="28"/>
          <w:szCs w:val="28"/>
        </w:rPr>
      </w:pPr>
      <w:r w:rsidRPr="0064485A">
        <w:rPr>
          <w:rFonts w:ascii="Times New Roman" w:hAnsi="Times New Roman"/>
          <w:b/>
          <w:sz w:val="28"/>
          <w:szCs w:val="28"/>
        </w:rPr>
        <w:t>III. Порядок учета бюджетных обязательств получателей</w:t>
      </w:r>
    </w:p>
    <w:p w:rsidR="00472DAA" w:rsidRPr="0064485A" w:rsidRDefault="00472DAA" w:rsidP="008B0759">
      <w:pPr>
        <w:autoSpaceDE w:val="0"/>
        <w:autoSpaceDN w:val="0"/>
        <w:adjustRightInd w:val="0"/>
        <w:spacing w:after="0" w:line="240" w:lineRule="auto"/>
        <w:jc w:val="center"/>
        <w:rPr>
          <w:rFonts w:ascii="Times New Roman" w:hAnsi="Times New Roman"/>
          <w:b/>
          <w:sz w:val="28"/>
          <w:szCs w:val="28"/>
        </w:rPr>
      </w:pPr>
      <w:r w:rsidRPr="0064485A">
        <w:rPr>
          <w:rFonts w:ascii="Times New Roman" w:hAnsi="Times New Roman"/>
          <w:b/>
          <w:sz w:val="28"/>
          <w:szCs w:val="28"/>
        </w:rPr>
        <w:t>средств по исполнительным документам</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3.1. Основанием для постановки на учет бюджетных обязательств, возникающих на основании исполнительных документов, является представленная в департамент финансов получателем средств - должником в произвольной письменной форме информация на бумажном носителе об источнике образования задолженности и кодах бюджетной классификации, по которым должны быть произведены расходы городского бюджета по исполнению исполнительного документа (далее - информация).</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3.2. Казначейский отдел формирует сведения об обязательстве с указанием в разделе 3 "Реквизиты исполнительного документа" сведений об обязательстве реквизитов соответствующего исполнительного документа.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формировании сведений об обязательстве по бюджетным обязательствам, возникающим на основании исполнительных документов по единовременным выплатам, в сведениях об обязательстве указывается сумма по исполнительному документу по кодам классификации расходов городского бюджета, указанным в информации.</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формировании сведений об обязательстве по бюджетным обязательствам, возникающим на основании исполнительных документов, выплаты по которым имеют периодический характер, заполняется график выплат в разделе 5 "Расшифровка обязательства" сведений об обязательстве по кодам классификации расходов городского бюджета, указанным получателем средств - должником в информации.</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График заполняется до конца текущего финансового года с учетом периодичности выплат, в котором указывается итоговая сумма выплат в текущем финансовом году в целом по бюджетному обязательству. Дата окончания срока действия такого бюджетного обязательства в сведениях об обязательстве не указывается.</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При формировании сведений об обязательстве по бюджетным обязательствам, возникающим на основании исполнительных документов, выплаты по которым имеют периодический характер с ограничением по сроку действия, который заканчивается ранее окончания текущего финансового года, заполняется график выплат в разделе 5 "Расшифровка обязательства" сведений об обязательстве по кодам классификации расходов городского бюджетов, указанным получателем средств - должником в информации.</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 В сведениях об обязательстве указывается дата окончания срока действия такого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3.3. В случае, если в департаменте финансов ранее было учтено бюджетное обязательство, по которому представлен исполнительный документ, то в информации должна содержаться ссылка на учетный номер ранее учтенного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Казначейский отдел формирует в соответствии с требованиями, установленными настоящим Порядком, заявку на внесение изменений в бюджетное обязательство с указанием в разделе 3 "Реквизиты исполнительного документа" заявки на внесение изменений в бюджетное обязательство реквизитов соответствующего исполнительного документа.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На основании заявки на внесение изменений в бюджетное обязательство казначейский отдел вносит изменения в учтенное бюджетное обязательство получателя средств, и данное изменение учитывается на соответствующем лицевом счете получателя средств.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3.4. При предъявлении получателем средств - должником в департамент финансов документа, подтверждающего исполнение исполнительного документа, документа об отсрочке,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 казначейский отдел вносит изменения в ранее учтенное бюджетное обязательство в порядке, установленном в пункте 3.3 настоящего Порядка.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3.5. Бюджетное обязательство, возникающее на основании исполнительного документа, неисполненное на конец текущего финансового года в полном объеме, подлежит перерегистрации и учету в объеме неисполненной его части в очередном финансовом году в следующем порядке.</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Бюджетное обязательство, возникающее на основании исполнительного документа по единовременным выплатам, подлежит перерегистрации в отчетном финансовом году на основании представленной получателем средств - должником в произвольной письменной форме информации о неисполненной части бюджетного обязательства, в которой, в том числе, должна быть указана ссылка на ранее учтенное бюджетное обязательство.</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Бюджетное обязательство, возникающее на основании исполнительного документа, выплаты по которому имеют периодический характер, в случае, если коды классификации расходов городского бюджета, по которым данное бюджетное обязательство было поставлено на учет в департаменте финансов, являются действующими, подлежит перерегистрации в очередном финансовом году на сумму выплаты очередного периода без представления информации получателем средств - должником.</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В случае, если коды классификации расходов городского бюджета, по которым данное бюджетное обязательство было поставлено на учет в департаменте финансов, являются недействующими, казначейским отделом осуществляется перерегистрация бюджетного обязательства на основании информации, представленной получателем средств - должником в произвольной письменной форме о неисполненной части бюджетного обязательства, в которой, в том числе, должна быть указана ссылка на учетный номер ранее зарегистрированного бюджетного обязательства.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Казначейский отдел формирует в соответствии с требованиями, установленными настоящим Порядком, заявку на перерегистрацию бюджетного обязательства с указанием в разделе 3 "Реквизиты исполнительного документа" заявки на перерегистрацию бюджетного обязательства реквизитов соответствующего исполнительного документа.</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На основании сформированной заявки на перерегистрацию бюджетного обязательства казначейский отдел осуществляет перерегистрацию бюджетного обязательства, и данное бюджетное обязательство учитывается на соответствующем лицевом счете получателя средств - должника.</w:t>
      </w:r>
    </w:p>
    <w:p w:rsidR="00472DAA" w:rsidRPr="0064485A" w:rsidRDefault="00472DAA" w:rsidP="008B0759">
      <w:pPr>
        <w:autoSpaceDE w:val="0"/>
        <w:autoSpaceDN w:val="0"/>
        <w:adjustRightInd w:val="0"/>
        <w:spacing w:after="0" w:line="240" w:lineRule="auto"/>
        <w:ind w:firstLine="540"/>
        <w:jc w:val="both"/>
        <w:rPr>
          <w:sz w:val="28"/>
          <w:szCs w:val="28"/>
        </w:rPr>
      </w:pPr>
    </w:p>
    <w:p w:rsidR="00472DAA" w:rsidRPr="0064485A" w:rsidRDefault="00472DAA" w:rsidP="008B0759">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lang w:val="en-US"/>
        </w:rPr>
        <w:t>IV</w:t>
      </w:r>
      <w:r w:rsidRPr="0064485A">
        <w:rPr>
          <w:rFonts w:ascii="Times New Roman" w:hAnsi="Times New Roman"/>
          <w:b/>
          <w:sz w:val="28"/>
          <w:szCs w:val="28"/>
        </w:rPr>
        <w:t xml:space="preserve">. Представление информации о бюджетных обязательствах </w:t>
      </w:r>
    </w:p>
    <w:p w:rsidR="00472DAA" w:rsidRPr="0064485A" w:rsidRDefault="00472DAA" w:rsidP="008B0759">
      <w:pPr>
        <w:autoSpaceDE w:val="0"/>
        <w:autoSpaceDN w:val="0"/>
        <w:adjustRightInd w:val="0"/>
        <w:spacing w:after="0" w:line="240" w:lineRule="auto"/>
        <w:jc w:val="center"/>
        <w:outlineLvl w:val="1"/>
        <w:rPr>
          <w:rFonts w:ascii="Times New Roman" w:hAnsi="Times New Roman"/>
          <w:b/>
          <w:sz w:val="28"/>
          <w:szCs w:val="28"/>
        </w:rPr>
      </w:pPr>
      <w:r w:rsidRPr="0064485A">
        <w:rPr>
          <w:rFonts w:ascii="Times New Roman" w:hAnsi="Times New Roman"/>
          <w:b/>
          <w:sz w:val="28"/>
          <w:szCs w:val="28"/>
        </w:rPr>
        <w:t>получателей средств, учтенных в департаменте финансов</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4.1. По запросу получателя средств казначейский отдел представляет получателю средств справку об исполнении принятых на учет бюджетных обязательств по форме согласно приложению № 5 к настоящему Порядку.</w:t>
      </w:r>
    </w:p>
    <w:p w:rsidR="00472DAA" w:rsidRPr="0064485A"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 xml:space="preserve">Справка об исполнении принятых на учет бюджетных обязательств формируется по состоянию на 1-е число месяца, в котором поступил запрос получателя средств, нарастающим итогом с 1 января текущего финансового года. </w:t>
      </w:r>
    </w:p>
    <w:p w:rsidR="00472DAA" w:rsidRPr="00386E78" w:rsidRDefault="00472DAA" w:rsidP="008B0759">
      <w:pPr>
        <w:autoSpaceDE w:val="0"/>
        <w:autoSpaceDN w:val="0"/>
        <w:adjustRightInd w:val="0"/>
        <w:spacing w:after="0" w:line="240" w:lineRule="auto"/>
        <w:ind w:firstLine="540"/>
        <w:jc w:val="both"/>
        <w:rPr>
          <w:rFonts w:ascii="Times New Roman" w:hAnsi="Times New Roman"/>
          <w:sz w:val="28"/>
          <w:szCs w:val="28"/>
        </w:rPr>
      </w:pPr>
      <w:r w:rsidRPr="0064485A">
        <w:rPr>
          <w:rFonts w:ascii="Times New Roman" w:hAnsi="Times New Roman"/>
          <w:sz w:val="28"/>
          <w:szCs w:val="28"/>
        </w:rPr>
        <w:t>4.2. По запросу главного распорядителя средств городского бюджета казначейский отдел представляет реестр принятых на учет бюджетных обязательств по форме согласно приложению № 6 к настоящему Порядку по находящимся в ведении главного распорядителя получателям средств с детализацией и группировкой показателей о принятых на учет бюджетных обязательствах, указанной в запросе. Реестры принятых на учет обязательств формируются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472DAA" w:rsidRDefault="00472DAA">
      <w:pPr>
        <w:widowControl w:val="0"/>
        <w:autoSpaceDE w:val="0"/>
        <w:autoSpaceDN w:val="0"/>
        <w:adjustRightInd w:val="0"/>
        <w:spacing w:after="0" w:line="240" w:lineRule="auto"/>
        <w:ind w:firstLine="540"/>
        <w:jc w:val="both"/>
        <w:rPr>
          <w:rFonts w:cs="Calibri"/>
        </w:rPr>
      </w:pPr>
      <w:bookmarkStart w:id="10" w:name="Par208"/>
      <w:bookmarkStart w:id="11" w:name="Par210"/>
      <w:bookmarkEnd w:id="10"/>
      <w:bookmarkEnd w:id="11"/>
    </w:p>
    <w:p w:rsidR="00472DAA" w:rsidRDefault="00472DAA">
      <w:pPr>
        <w:widowControl w:val="0"/>
        <w:autoSpaceDE w:val="0"/>
        <w:autoSpaceDN w:val="0"/>
        <w:adjustRightInd w:val="0"/>
        <w:spacing w:after="0" w:line="240" w:lineRule="auto"/>
        <w:ind w:firstLine="540"/>
        <w:jc w:val="both"/>
        <w:rPr>
          <w:rFonts w:cs="Calibri"/>
        </w:rPr>
      </w:pPr>
    </w:p>
    <w:p w:rsidR="00472DAA" w:rsidRDefault="00472DAA">
      <w:pPr>
        <w:widowControl w:val="0"/>
        <w:autoSpaceDE w:val="0"/>
        <w:autoSpaceDN w:val="0"/>
        <w:adjustRightInd w:val="0"/>
        <w:spacing w:after="0" w:line="240" w:lineRule="auto"/>
        <w:ind w:firstLine="540"/>
        <w:jc w:val="both"/>
        <w:rPr>
          <w:rFonts w:cs="Calibri"/>
        </w:rPr>
      </w:pPr>
    </w:p>
    <w:p w:rsidR="00472DAA" w:rsidRDefault="00472DAA">
      <w:pPr>
        <w:widowControl w:val="0"/>
        <w:autoSpaceDE w:val="0"/>
        <w:autoSpaceDN w:val="0"/>
        <w:adjustRightInd w:val="0"/>
        <w:spacing w:after="0" w:line="240" w:lineRule="auto"/>
        <w:ind w:firstLine="540"/>
        <w:jc w:val="both"/>
        <w:rPr>
          <w:rFonts w:cs="Calibri"/>
        </w:rPr>
      </w:pPr>
    </w:p>
    <w:p w:rsidR="00472DAA" w:rsidRDefault="00472DAA">
      <w:pPr>
        <w:widowControl w:val="0"/>
        <w:autoSpaceDE w:val="0"/>
        <w:autoSpaceDN w:val="0"/>
        <w:adjustRightInd w:val="0"/>
        <w:spacing w:after="0" w:line="240" w:lineRule="auto"/>
        <w:ind w:firstLine="540"/>
        <w:jc w:val="both"/>
        <w:rPr>
          <w:rFonts w:cs="Calibri"/>
        </w:rPr>
      </w:pPr>
    </w:p>
    <w:p w:rsidR="00472DAA" w:rsidRDefault="00472DAA" w:rsidP="00386E78">
      <w:pPr>
        <w:rPr>
          <w:rFonts w:cs="Calibri"/>
        </w:rPr>
      </w:pPr>
      <w:bookmarkStart w:id="12" w:name="Par650"/>
      <w:bookmarkEnd w:id="12"/>
    </w:p>
    <w:sectPr w:rsidR="00472DAA" w:rsidSect="00B07CA0">
      <w:headerReference w:type="even" r:id="rId6"/>
      <w:headerReference w:type="default" r:id="rId7"/>
      <w:pgSz w:w="11906" w:h="16838"/>
      <w:pgMar w:top="89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DAA" w:rsidRDefault="00472DAA">
      <w:r>
        <w:separator/>
      </w:r>
    </w:p>
  </w:endnote>
  <w:endnote w:type="continuationSeparator" w:id="0">
    <w:p w:rsidR="00472DAA" w:rsidRDefault="00472D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DAA" w:rsidRDefault="00472DAA">
      <w:r>
        <w:separator/>
      </w:r>
    </w:p>
  </w:footnote>
  <w:footnote w:type="continuationSeparator" w:id="0">
    <w:p w:rsidR="00472DAA" w:rsidRDefault="00472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AA" w:rsidRDefault="00472DAA" w:rsidP="00243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2DAA" w:rsidRDefault="00472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AA" w:rsidRDefault="00472DAA" w:rsidP="00243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72DAA" w:rsidRDefault="00472D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304"/>
    <w:rsid w:val="00002CB7"/>
    <w:rsid w:val="000100FE"/>
    <w:rsid w:val="00071729"/>
    <w:rsid w:val="00093ECF"/>
    <w:rsid w:val="000C771E"/>
    <w:rsid w:val="000E1965"/>
    <w:rsid w:val="00160937"/>
    <w:rsid w:val="00165716"/>
    <w:rsid w:val="00167AB7"/>
    <w:rsid w:val="00187CDB"/>
    <w:rsid w:val="001927DA"/>
    <w:rsid w:val="001B70D1"/>
    <w:rsid w:val="001F40D4"/>
    <w:rsid w:val="00207886"/>
    <w:rsid w:val="00212476"/>
    <w:rsid w:val="00221C6F"/>
    <w:rsid w:val="00234163"/>
    <w:rsid w:val="00237797"/>
    <w:rsid w:val="002433FC"/>
    <w:rsid w:val="002705F2"/>
    <w:rsid w:val="002839B9"/>
    <w:rsid w:val="002B0A4C"/>
    <w:rsid w:val="002D135C"/>
    <w:rsid w:val="002D4178"/>
    <w:rsid w:val="003408E5"/>
    <w:rsid w:val="003620E8"/>
    <w:rsid w:val="00382158"/>
    <w:rsid w:val="00386E78"/>
    <w:rsid w:val="003D347E"/>
    <w:rsid w:val="003F7BDA"/>
    <w:rsid w:val="00432AB6"/>
    <w:rsid w:val="0044167A"/>
    <w:rsid w:val="00455312"/>
    <w:rsid w:val="00472DAA"/>
    <w:rsid w:val="00474820"/>
    <w:rsid w:val="00490E9F"/>
    <w:rsid w:val="0049310D"/>
    <w:rsid w:val="004C14F3"/>
    <w:rsid w:val="004C6482"/>
    <w:rsid w:val="004D6E8B"/>
    <w:rsid w:val="004E72F1"/>
    <w:rsid w:val="00581451"/>
    <w:rsid w:val="005A65FC"/>
    <w:rsid w:val="005B7FA6"/>
    <w:rsid w:val="005F1C52"/>
    <w:rsid w:val="00611712"/>
    <w:rsid w:val="00636A73"/>
    <w:rsid w:val="0064485A"/>
    <w:rsid w:val="00650C36"/>
    <w:rsid w:val="00684DCD"/>
    <w:rsid w:val="007003ED"/>
    <w:rsid w:val="0072242C"/>
    <w:rsid w:val="00722578"/>
    <w:rsid w:val="00746336"/>
    <w:rsid w:val="00755E01"/>
    <w:rsid w:val="007A6A78"/>
    <w:rsid w:val="007C3F6E"/>
    <w:rsid w:val="007C6304"/>
    <w:rsid w:val="008235D1"/>
    <w:rsid w:val="00840D93"/>
    <w:rsid w:val="00847879"/>
    <w:rsid w:val="008634A6"/>
    <w:rsid w:val="008830CF"/>
    <w:rsid w:val="00893B35"/>
    <w:rsid w:val="008B0759"/>
    <w:rsid w:val="008B7738"/>
    <w:rsid w:val="008D0DF0"/>
    <w:rsid w:val="00902FAB"/>
    <w:rsid w:val="009621EC"/>
    <w:rsid w:val="0098179B"/>
    <w:rsid w:val="009919B3"/>
    <w:rsid w:val="009A0FF0"/>
    <w:rsid w:val="009D3AFE"/>
    <w:rsid w:val="009D3E9A"/>
    <w:rsid w:val="009F3F14"/>
    <w:rsid w:val="009F701C"/>
    <w:rsid w:val="00A36165"/>
    <w:rsid w:val="00A36D77"/>
    <w:rsid w:val="00A544FC"/>
    <w:rsid w:val="00A6676F"/>
    <w:rsid w:val="00B07CA0"/>
    <w:rsid w:val="00B10066"/>
    <w:rsid w:val="00B13ADD"/>
    <w:rsid w:val="00B37EB8"/>
    <w:rsid w:val="00B40733"/>
    <w:rsid w:val="00B973F0"/>
    <w:rsid w:val="00BF7A0C"/>
    <w:rsid w:val="00C04F6F"/>
    <w:rsid w:val="00C44D20"/>
    <w:rsid w:val="00C53CC9"/>
    <w:rsid w:val="00C64685"/>
    <w:rsid w:val="00CA79D6"/>
    <w:rsid w:val="00CA7CB7"/>
    <w:rsid w:val="00CB765B"/>
    <w:rsid w:val="00CC5325"/>
    <w:rsid w:val="00CC5F7E"/>
    <w:rsid w:val="00CE155F"/>
    <w:rsid w:val="00D56402"/>
    <w:rsid w:val="00D93C4A"/>
    <w:rsid w:val="00D9509F"/>
    <w:rsid w:val="00DA22C9"/>
    <w:rsid w:val="00DC1FB5"/>
    <w:rsid w:val="00E06F5A"/>
    <w:rsid w:val="00E718BE"/>
    <w:rsid w:val="00EA0969"/>
    <w:rsid w:val="00EB2E6C"/>
    <w:rsid w:val="00F024F1"/>
    <w:rsid w:val="00F315F1"/>
    <w:rsid w:val="00F37D13"/>
    <w:rsid w:val="00F709E9"/>
    <w:rsid w:val="00F851FF"/>
    <w:rsid w:val="00F944DF"/>
    <w:rsid w:val="00F94B07"/>
    <w:rsid w:val="00FE07D3"/>
    <w:rsid w:val="00FE3212"/>
    <w:rsid w:val="00FE5DC4"/>
    <w:rsid w:val="00FF5A60"/>
    <w:rsid w:val="00FF71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FB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7C6304"/>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7C6304"/>
    <w:pPr>
      <w:widowControl w:val="0"/>
      <w:autoSpaceDE w:val="0"/>
      <w:autoSpaceDN w:val="0"/>
      <w:adjustRightInd w:val="0"/>
    </w:pPr>
    <w:rPr>
      <w:rFonts w:eastAsia="Times New Roman" w:cs="Calibri"/>
    </w:rPr>
  </w:style>
  <w:style w:type="paragraph" w:customStyle="1" w:styleId="ConsPlusTitle">
    <w:name w:val="ConsPlusTitle"/>
    <w:uiPriority w:val="99"/>
    <w:rsid w:val="00A544FC"/>
    <w:pPr>
      <w:widowControl w:val="0"/>
      <w:autoSpaceDE w:val="0"/>
      <w:autoSpaceDN w:val="0"/>
      <w:adjustRightInd w:val="0"/>
    </w:pPr>
    <w:rPr>
      <w:rFonts w:ascii="Times New Roman" w:eastAsia="Times New Roman" w:hAnsi="Times New Roman"/>
      <w:b/>
      <w:bCs/>
      <w:sz w:val="24"/>
      <w:szCs w:val="24"/>
    </w:rPr>
  </w:style>
  <w:style w:type="paragraph" w:styleId="NormalWeb">
    <w:name w:val="Normal (Web)"/>
    <w:basedOn w:val="Normal"/>
    <w:uiPriority w:val="99"/>
    <w:semiHidden/>
    <w:rsid w:val="00FE07D3"/>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0E1965"/>
    <w:rPr>
      <w:rFonts w:cs="Times New Roman"/>
      <w:color w:val="0000FF"/>
      <w:u w:val="single"/>
    </w:rPr>
  </w:style>
  <w:style w:type="paragraph" w:styleId="BodyText2">
    <w:name w:val="Body Text 2"/>
    <w:basedOn w:val="Normal"/>
    <w:link w:val="BodyText2Char"/>
    <w:uiPriority w:val="99"/>
    <w:semiHidden/>
    <w:rsid w:val="00386E78"/>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semiHidden/>
    <w:locked/>
    <w:rsid w:val="00386E7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755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5E01"/>
    <w:rPr>
      <w:rFonts w:ascii="Tahoma" w:hAnsi="Tahoma" w:cs="Tahoma"/>
      <w:sz w:val="16"/>
      <w:szCs w:val="16"/>
    </w:rPr>
  </w:style>
  <w:style w:type="paragraph" w:styleId="Header">
    <w:name w:val="header"/>
    <w:basedOn w:val="Normal"/>
    <w:link w:val="HeaderChar"/>
    <w:uiPriority w:val="99"/>
    <w:rsid w:val="00B07CA0"/>
    <w:pPr>
      <w:tabs>
        <w:tab w:val="center" w:pos="4677"/>
        <w:tab w:val="right" w:pos="9355"/>
      </w:tabs>
    </w:pPr>
  </w:style>
  <w:style w:type="character" w:customStyle="1" w:styleId="HeaderChar">
    <w:name w:val="Header Char"/>
    <w:basedOn w:val="DefaultParagraphFont"/>
    <w:link w:val="Header"/>
    <w:uiPriority w:val="99"/>
    <w:semiHidden/>
    <w:rsid w:val="008C4831"/>
    <w:rPr>
      <w:lang w:eastAsia="en-US"/>
    </w:rPr>
  </w:style>
  <w:style w:type="character" w:styleId="PageNumber">
    <w:name w:val="page number"/>
    <w:basedOn w:val="DefaultParagraphFont"/>
    <w:uiPriority w:val="99"/>
    <w:rsid w:val="00B07CA0"/>
    <w:rPr>
      <w:rFonts w:cs="Times New Roman"/>
    </w:rPr>
  </w:style>
</w:styles>
</file>

<file path=word/webSettings.xml><?xml version="1.0" encoding="utf-8"?>
<w:webSettings xmlns:r="http://schemas.openxmlformats.org/officeDocument/2006/relationships" xmlns:w="http://schemas.openxmlformats.org/wordprocessingml/2006/main">
  <w:divs>
    <w:div w:id="1350838530">
      <w:marLeft w:val="0"/>
      <w:marRight w:val="0"/>
      <w:marTop w:val="0"/>
      <w:marBottom w:val="0"/>
      <w:divBdr>
        <w:top w:val="none" w:sz="0" w:space="0" w:color="auto"/>
        <w:left w:val="none" w:sz="0" w:space="0" w:color="auto"/>
        <w:bottom w:val="none" w:sz="0" w:space="0" w:color="auto"/>
        <w:right w:val="none" w:sz="0" w:space="0" w:color="auto"/>
      </w:divBdr>
    </w:div>
    <w:div w:id="1350838531">
      <w:marLeft w:val="0"/>
      <w:marRight w:val="0"/>
      <w:marTop w:val="0"/>
      <w:marBottom w:val="0"/>
      <w:divBdr>
        <w:top w:val="none" w:sz="0" w:space="0" w:color="auto"/>
        <w:left w:val="none" w:sz="0" w:space="0" w:color="auto"/>
        <w:bottom w:val="none" w:sz="0" w:space="0" w:color="auto"/>
        <w:right w:val="none" w:sz="0" w:space="0" w:color="auto"/>
      </w:divBdr>
    </w:div>
    <w:div w:id="1350838532">
      <w:marLeft w:val="0"/>
      <w:marRight w:val="0"/>
      <w:marTop w:val="0"/>
      <w:marBottom w:val="0"/>
      <w:divBdr>
        <w:top w:val="none" w:sz="0" w:space="0" w:color="auto"/>
        <w:left w:val="none" w:sz="0" w:space="0" w:color="auto"/>
        <w:bottom w:val="none" w:sz="0" w:space="0" w:color="auto"/>
        <w:right w:val="none" w:sz="0" w:space="0" w:color="auto"/>
      </w:divBdr>
    </w:div>
    <w:div w:id="1350838533">
      <w:marLeft w:val="0"/>
      <w:marRight w:val="0"/>
      <w:marTop w:val="0"/>
      <w:marBottom w:val="0"/>
      <w:divBdr>
        <w:top w:val="none" w:sz="0" w:space="0" w:color="auto"/>
        <w:left w:val="none" w:sz="0" w:space="0" w:color="auto"/>
        <w:bottom w:val="none" w:sz="0" w:space="0" w:color="auto"/>
        <w:right w:val="none" w:sz="0" w:space="0" w:color="auto"/>
      </w:divBdr>
    </w:div>
    <w:div w:id="1350838534">
      <w:marLeft w:val="0"/>
      <w:marRight w:val="0"/>
      <w:marTop w:val="0"/>
      <w:marBottom w:val="0"/>
      <w:divBdr>
        <w:top w:val="none" w:sz="0" w:space="0" w:color="auto"/>
        <w:left w:val="none" w:sz="0" w:space="0" w:color="auto"/>
        <w:bottom w:val="none" w:sz="0" w:space="0" w:color="auto"/>
        <w:right w:val="none" w:sz="0" w:space="0" w:color="auto"/>
      </w:divBdr>
    </w:div>
    <w:div w:id="1350838535">
      <w:marLeft w:val="0"/>
      <w:marRight w:val="0"/>
      <w:marTop w:val="0"/>
      <w:marBottom w:val="0"/>
      <w:divBdr>
        <w:top w:val="none" w:sz="0" w:space="0" w:color="auto"/>
        <w:left w:val="none" w:sz="0" w:space="0" w:color="auto"/>
        <w:bottom w:val="none" w:sz="0" w:space="0" w:color="auto"/>
        <w:right w:val="none" w:sz="0" w:space="0" w:color="auto"/>
      </w:divBdr>
    </w:div>
    <w:div w:id="1350838536">
      <w:marLeft w:val="0"/>
      <w:marRight w:val="0"/>
      <w:marTop w:val="0"/>
      <w:marBottom w:val="0"/>
      <w:divBdr>
        <w:top w:val="none" w:sz="0" w:space="0" w:color="auto"/>
        <w:left w:val="none" w:sz="0" w:space="0" w:color="auto"/>
        <w:bottom w:val="none" w:sz="0" w:space="0" w:color="auto"/>
        <w:right w:val="none" w:sz="0" w:space="0" w:color="auto"/>
      </w:divBdr>
    </w:div>
    <w:div w:id="1350838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4017</Words>
  <Characters>22899</Characters>
  <Application>Microsoft Office Outlook</Application>
  <DocSecurity>0</DocSecurity>
  <Lines>0</Lines>
  <Paragraphs>0</Paragraphs>
  <ScaleCrop>false</ScaleCrop>
  <Company>департамент финансов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GamulinaIS</cp:lastModifiedBy>
  <cp:revision>2</cp:revision>
  <cp:lastPrinted>2014-02-05T08:42:00Z</cp:lastPrinted>
  <dcterms:created xsi:type="dcterms:W3CDTF">2014-02-05T08:42:00Z</dcterms:created>
  <dcterms:modified xsi:type="dcterms:W3CDTF">2014-02-05T08:42:00Z</dcterms:modified>
</cp:coreProperties>
</file>