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При заключении контракта по результатам электронного аукциона на поставку фармацевтических препаратов необходимо ли снижение цены контракта на 15% от предложенной участником аукциона цены при условии, что 15% предлагаемых для поставки товаров происходит из России, 10% из Украины, 25% из Казахстана, 15% из Белоруссии и 35% из иных государств?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 данном случае снижение цены контракта на 15% от предложенной участником аукциона не требуется.</w:t>
      </w:r>
      <w:proofErr w:type="gramEnd"/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Минэкономразвития России от 25.03.2014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(далее - Приказ) товары, происходящие из Республики Беларусь и Республики Казахстан, допускаются для целей осуществления закупок товаров, работ, услуг для обеспечения государственных и муниципальных нужд в порядке и на условиях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предусмотренных</w:t>
      </w:r>
      <w:proofErr w:type="gramEnd"/>
      <w:r>
        <w:rPr>
          <w:rFonts w:ascii="Calibri" w:hAnsi="Calibri" w:cs="Calibri"/>
        </w:rPr>
        <w:t xml:space="preserve"> </w:t>
      </w:r>
      <w:hyperlink r:id="rId7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Приказа.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Приказа гласит, что при осуществлении закупок товаров для обеспечения государственных и муниципальных нужд путем проведения аукциона участникам закупки, </w:t>
      </w:r>
      <w:proofErr w:type="gramStart"/>
      <w:r>
        <w:rPr>
          <w:rFonts w:ascii="Calibri" w:hAnsi="Calibri" w:cs="Calibri"/>
        </w:rPr>
        <w:t>заявки</w:t>
      </w:r>
      <w:proofErr w:type="gramEnd"/>
      <w:r>
        <w:rPr>
          <w:rFonts w:ascii="Calibri" w:hAnsi="Calibri" w:cs="Calibri"/>
        </w:rPr>
        <w:t xml:space="preserve"> на участие которых содержат предложения о поставке товаров российского, белорусского и (или) казахстанского происхождения, предоставляются преференции в отношении цены контракта в размере 15% в порядке, предусмотренном </w:t>
      </w:r>
      <w:hyperlink r:id="rId10" w:history="1">
        <w:r>
          <w:rPr>
            <w:rFonts w:ascii="Calibri" w:hAnsi="Calibri" w:cs="Calibri"/>
            <w:color w:val="0000FF"/>
          </w:rPr>
          <w:t>п. п. 4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Приказа.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12" w:history="1">
        <w:r>
          <w:rPr>
            <w:rFonts w:ascii="Calibri" w:hAnsi="Calibri" w:cs="Calibri"/>
            <w:color w:val="0000FF"/>
          </w:rPr>
          <w:t>п. 7</w:t>
        </w:r>
      </w:hyperlink>
      <w:r>
        <w:rPr>
          <w:rFonts w:ascii="Calibri" w:hAnsi="Calibri" w:cs="Calibri"/>
        </w:rPr>
        <w:t xml:space="preserve"> Приказа при осуществлении закупок товаров для обеспечения государственных и муниципальных нужд путем проведения аукциона, в случае если победителем аукциона представлена заявка на участие в аукционе, которая содержит предложение о поставке товаров, указанных в </w:t>
      </w:r>
      <w:hyperlink r:id="rId13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Приказа, происходящих из иностранных государств, за исключением товаров, происходящих из Республики Беларусь и Республики Казахстан, контракт с таким победителем аукциона заключается</w:t>
      </w:r>
      <w:proofErr w:type="gramEnd"/>
      <w:r>
        <w:rPr>
          <w:rFonts w:ascii="Calibri" w:hAnsi="Calibri" w:cs="Calibri"/>
        </w:rPr>
        <w:t xml:space="preserve"> по цене, предложенной участником аукциона, сниженной на 15% от предложенной цены контракта.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14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"г" п. 8</w:t>
        </w:r>
      </w:hyperlink>
      <w:r>
        <w:rPr>
          <w:rFonts w:ascii="Calibri" w:hAnsi="Calibri" w:cs="Calibri"/>
        </w:rPr>
        <w:t xml:space="preserve"> Приказа говорится, что при осуществлении закупок товаров для обеспечения государственных и муниципальных нужд путем проведения аукциона порядок, установленный </w:t>
      </w:r>
      <w:hyperlink r:id="rId15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1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Приказа, не применяется в случаях, если в рамках одного аукциона (лота) предполагается поставка товаров, указанных в </w:t>
      </w:r>
      <w:hyperlink r:id="rId17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Приказа, и участник аукциона, признанный победителем, в своей заявке предлагает к поставке товары российского, белорусского</w:t>
      </w:r>
      <w:proofErr w:type="gramEnd"/>
      <w:r>
        <w:rPr>
          <w:rFonts w:ascii="Calibri" w:hAnsi="Calibri" w:cs="Calibri"/>
        </w:rPr>
        <w:t xml:space="preserve"> и (или) казахстанского и иностранного происхождения, при этом стоимость товаров российского, белорусского и (или) казахстанского происхождения составляет более половины (более 50%) стоимости всех предложенных таким участником товаров.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в указанном случае снижение цены контракта на 15% от предложенной участником не требуется, так как 55% поставляемого товара происходит из России, Белоруссии и Казахстана и только 45% поставляемого товара - из других стран.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И.Б.Лагутин</w:t>
      </w:r>
      <w:proofErr w:type="spellEnd"/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государственное бюджетное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образовательное учреждение </w:t>
      </w:r>
      <w:proofErr w:type="gramStart"/>
      <w:r>
        <w:rPr>
          <w:rFonts w:ascii="Calibri" w:hAnsi="Calibri" w:cs="Calibri"/>
        </w:rPr>
        <w:t>высшего</w:t>
      </w:r>
      <w:proofErr w:type="gramEnd"/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"Юго-Западный государственный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университет" (г. Курск)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31.10.2014</w:t>
      </w: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A5D" w:rsidRDefault="00A86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A5D" w:rsidRDefault="00A86A5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A2977" w:rsidRDefault="00FA2977">
      <w:bookmarkStart w:id="0" w:name="_GoBack"/>
      <w:bookmarkEnd w:id="0"/>
    </w:p>
    <w:sectPr w:rsidR="00FA2977" w:rsidSect="0033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5D"/>
    <w:rsid w:val="00395CC4"/>
    <w:rsid w:val="00A86A5D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E137EE9E6B862250AB5C1FFCEBBFF5B1CD47ECD23C0B8A5FD60D7B8704E6297FC6202AA21A882FAd7M" TargetMode="External"/><Relationship Id="rId13" Type="http://schemas.openxmlformats.org/officeDocument/2006/relationships/hyperlink" Target="consultantplus://offline/ref=BCDE137EE9E6B862250AB5C1FFCEBBFF5B1CD47ECD23C0B8A5FD60D7B8704E6297FC6202AA21A883FAd6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DE137EE9E6B862250AB5C1FFCEBBFF5B1CD47ECD23C0B8A5FD60D7B8704E6297FC6202AA21A882FAd0M" TargetMode="External"/><Relationship Id="rId12" Type="http://schemas.openxmlformats.org/officeDocument/2006/relationships/hyperlink" Target="consultantplus://offline/ref=BCDE137EE9E6B862250AB5C1FFCEBBFF5B1CD47ECD23C0B8A5FD60D7B8704E6297FC6202AA21A882FAd7M" TargetMode="External"/><Relationship Id="rId17" Type="http://schemas.openxmlformats.org/officeDocument/2006/relationships/hyperlink" Target="consultantplus://offline/ref=BCDE137EE9E6B862250AB5C1FFCEBBFF5B1CD47ECD23C0B8A5FD60D7B8704E6297FC6202AA21A883FAd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DE137EE9E6B862250AB5C1FFCEBBFF5B1CD47ECD23C0B8A5FD60D7B8704E6297FC6202AA21A882FAd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DE137EE9E6B862250AB5C1FFCEBBFF5B1CD47ECD23C0B8A5FD60D7B8704E6297FC6202AA21A883FAd9M" TargetMode="External"/><Relationship Id="rId11" Type="http://schemas.openxmlformats.org/officeDocument/2006/relationships/hyperlink" Target="consultantplus://offline/ref=BCDE137EE9E6B862250AB5C1FFCEBBFF5B1CD47ECD23C0B8A5FD60D7B8704E6297FC6202AA21A882FAd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CDE137EE9E6B862250AB5C1FFCEBBFF5B1CD47ECD23C0B8A5FD60D7B8704E6297FC6202AA21A882FAd0M" TargetMode="External"/><Relationship Id="rId10" Type="http://schemas.openxmlformats.org/officeDocument/2006/relationships/hyperlink" Target="consultantplus://offline/ref=BCDE137EE9E6B862250AB5C1FFCEBBFF5B1CD47ECD23C0B8A5FD60D7B8704E6297FC6202AA21A882FAd1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DE137EE9E6B862250AB5C1FFCEBBFF5B1CD47ECD23C0B8A5FD60D7B8704E6297FC6202AA21A882FAd0M" TargetMode="External"/><Relationship Id="rId14" Type="http://schemas.openxmlformats.org/officeDocument/2006/relationships/hyperlink" Target="consultantplus://offline/ref=BCDE137EE9E6B862250AB5C1FFCEBBFF5B1CD47ECD23C0B8A5FD60D7B8704E6297FC6202AA21A881FAd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2014-12-17T12:31:00Z</dcterms:created>
  <dcterms:modified xsi:type="dcterms:W3CDTF">2014-12-17T12:31:00Z</dcterms:modified>
</cp:coreProperties>
</file>