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321" w:rsidRDefault="00E04321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E04321" w:rsidRDefault="00E04321">
      <w:pPr>
        <w:pStyle w:val="ConsPlusNormal"/>
        <w:jc w:val="both"/>
        <w:outlineLvl w:val="0"/>
      </w:pPr>
    </w:p>
    <w:p w:rsidR="00E04321" w:rsidRDefault="00E04321">
      <w:pPr>
        <w:pStyle w:val="ConsPlusNormal"/>
        <w:jc w:val="right"/>
      </w:pPr>
      <w:r>
        <w:t>Бесплатно подписаться на обзоры на сайте КонсультантПлюс</w:t>
      </w:r>
    </w:p>
    <w:p w:rsidR="00E04321" w:rsidRDefault="00E04321">
      <w:pPr>
        <w:pStyle w:val="ConsPlusNormal"/>
        <w:jc w:val="both"/>
      </w:pPr>
    </w:p>
    <w:p w:rsidR="00E04321" w:rsidRDefault="00E04321">
      <w:pPr>
        <w:pStyle w:val="ConsPlusTitle"/>
        <w:jc w:val="center"/>
      </w:pPr>
      <w:r>
        <w:t>МИНФИН НАПОМНИЛ ОБ ОСНОВНЫХ МОМЕНТАХ,</w:t>
      </w:r>
    </w:p>
    <w:p w:rsidR="00E04321" w:rsidRDefault="00E04321">
      <w:pPr>
        <w:pStyle w:val="ConsPlusTitle"/>
        <w:jc w:val="center"/>
      </w:pPr>
      <w:proofErr w:type="gramStart"/>
      <w:r>
        <w:t>СВЯЗАННЫХ</w:t>
      </w:r>
      <w:proofErr w:type="gramEnd"/>
      <w:r>
        <w:t xml:space="preserve"> С НЕУСТОЙКОЙ ЗА НАРУШЕНИЯ ГОСКОНТРАКТА</w:t>
      </w:r>
    </w:p>
    <w:p w:rsidR="00E04321" w:rsidRDefault="00E04321">
      <w:pPr>
        <w:pStyle w:val="ConsPlusNormal"/>
        <w:ind w:firstLine="540"/>
        <w:jc w:val="both"/>
      </w:pPr>
    </w:p>
    <w:p w:rsidR="00E04321" w:rsidRDefault="00E04321">
      <w:pPr>
        <w:pStyle w:val="ConsPlusNormal"/>
        <w:ind w:firstLine="540"/>
        <w:jc w:val="both"/>
      </w:pPr>
      <w:r>
        <w:t>Исключительные права на представленный материал принадлежат АО "Консультант Плюс".</w:t>
      </w:r>
    </w:p>
    <w:p w:rsidR="00E04321" w:rsidRDefault="00E04321">
      <w:pPr>
        <w:pStyle w:val="ConsPlusNormal"/>
        <w:spacing w:before="220"/>
        <w:ind w:firstLine="540"/>
        <w:jc w:val="both"/>
      </w:pPr>
      <w:r>
        <w:t>Материал подготовлен с использованием правовых актов по состоянию на 28.04.2020.</w:t>
      </w:r>
    </w:p>
    <w:p w:rsidR="00E04321" w:rsidRDefault="00E04321">
      <w:pPr>
        <w:pStyle w:val="ConsPlusNormal"/>
        <w:ind w:firstLine="540"/>
        <w:jc w:val="both"/>
      </w:pPr>
    </w:p>
    <w:p w:rsidR="00E04321" w:rsidRDefault="00E04321">
      <w:pPr>
        <w:pStyle w:val="ConsPlusNormal"/>
        <w:ind w:firstLine="540"/>
        <w:jc w:val="both"/>
      </w:pPr>
      <w:r>
        <w:t>Ведомство разъяснило, как правильно указать условие об ответственности в контракте, как посчитать неустойку при неизвестном объеме, когда ее можно взыскать, а также можно ли ее вовсе не требовать. Подробнее об этом в нашем обзоре.</w:t>
      </w:r>
    </w:p>
    <w:p w:rsidR="00E04321" w:rsidRDefault="00E04321">
      <w:pPr>
        <w:pStyle w:val="ConsPlusNormal"/>
        <w:ind w:firstLine="540"/>
        <w:jc w:val="both"/>
      </w:pPr>
    </w:p>
    <w:p w:rsidR="00E04321" w:rsidRDefault="00E04321">
      <w:pPr>
        <w:pStyle w:val="ConsPlusTitle"/>
        <w:ind w:firstLine="540"/>
        <w:jc w:val="both"/>
        <w:outlineLvl w:val="0"/>
      </w:pPr>
      <w:r>
        <w:t>Как установить в контракте условие о неустойке</w:t>
      </w:r>
    </w:p>
    <w:p w:rsidR="00E04321" w:rsidRDefault="00E04321">
      <w:pPr>
        <w:pStyle w:val="ConsPlusNormal"/>
        <w:ind w:firstLine="540"/>
        <w:jc w:val="both"/>
      </w:pPr>
    </w:p>
    <w:p w:rsidR="00E04321" w:rsidRDefault="00E04321">
      <w:pPr>
        <w:pStyle w:val="ConsPlusNormal"/>
        <w:ind w:firstLine="540"/>
        <w:jc w:val="both"/>
      </w:pPr>
      <w:r>
        <w:t xml:space="preserve">В контракте  </w:t>
      </w:r>
      <w:hyperlink r:id="rId6" w:history="1">
        <w:r>
          <w:rPr>
            <w:color w:val="0000FF"/>
          </w:rPr>
          <w:t>необходимо указать</w:t>
        </w:r>
      </w:hyperlink>
      <w:r>
        <w:t xml:space="preserve"> условие об ответственности поставщика (подрядчика, исполнителя) и заказчика за неисполнение или ненадлежащее исполнение обязательств. Размеры штрафов предусмотрены в </w:t>
      </w:r>
      <w:hyperlink r:id="rId7" w:history="1">
        <w:r>
          <w:rPr>
            <w:color w:val="0000FF"/>
          </w:rPr>
          <w:t>правилах</w:t>
        </w:r>
      </w:hyperlink>
      <w:r>
        <w:t xml:space="preserve"> N 1042, размеры пеней - в  </w:t>
      </w:r>
      <w:hyperlink r:id="rId8" w:history="1">
        <w:r>
          <w:rPr>
            <w:color w:val="0000FF"/>
          </w:rPr>
          <w:t>ч. ч. 5</w:t>
        </w:r>
      </w:hyperlink>
      <w:r>
        <w:t xml:space="preserve"> и </w:t>
      </w:r>
      <w:hyperlink r:id="rId9" w:history="1">
        <w:r>
          <w:rPr>
            <w:color w:val="0000FF"/>
          </w:rPr>
          <w:t>7 ст. 34</w:t>
        </w:r>
      </w:hyperlink>
      <w:r>
        <w:t xml:space="preserve"> Закона N 44-ФЗ. Минфин </w:t>
      </w:r>
      <w:hyperlink r:id="rId10" w:history="1">
        <w:r>
          <w:rPr>
            <w:color w:val="0000FF"/>
          </w:rPr>
          <w:t>разъяснил</w:t>
        </w:r>
      </w:hyperlink>
      <w:r>
        <w:t xml:space="preserve">, что нужно детально расписывать условия о неустойке и указывать все ее виды и размеры. В проекте контракта </w:t>
      </w:r>
      <w:hyperlink r:id="rId11" w:history="1">
        <w:r>
          <w:rPr>
            <w:color w:val="0000FF"/>
          </w:rPr>
          <w:t>следует установить</w:t>
        </w:r>
      </w:hyperlink>
      <w:r>
        <w:t xml:space="preserve"> под отлагательным условием все возможные размеры штрафов, предусмотренные </w:t>
      </w:r>
      <w:hyperlink r:id="rId12" w:history="1">
        <w:r>
          <w:rPr>
            <w:color w:val="0000FF"/>
          </w:rPr>
          <w:t>правилами</w:t>
        </w:r>
      </w:hyperlink>
      <w:r>
        <w:t xml:space="preserve"> N 1042, для каждого порогового значения цены контракта (за исключением пороговых значений выше НМЦК).</w:t>
      </w:r>
    </w:p>
    <w:p w:rsidR="00E04321" w:rsidRDefault="00E04321">
      <w:pPr>
        <w:pStyle w:val="ConsPlusNormal"/>
        <w:spacing w:before="220"/>
        <w:ind w:firstLine="540"/>
        <w:jc w:val="both"/>
      </w:pPr>
      <w:r>
        <w:t xml:space="preserve">В практике есть примеры, когда заказчики </w:t>
      </w:r>
      <w:proofErr w:type="gramStart"/>
      <w:r>
        <w:t xml:space="preserve">ограничивались лишь ссылкой на </w:t>
      </w:r>
      <w:hyperlink r:id="rId13" w:history="1">
        <w:r>
          <w:rPr>
            <w:color w:val="0000FF"/>
          </w:rPr>
          <w:t>правила</w:t>
        </w:r>
      </w:hyperlink>
      <w:r>
        <w:t xml:space="preserve"> N 1042 и это признавалось</w:t>
      </w:r>
      <w:proofErr w:type="gramEnd"/>
      <w:r>
        <w:t xml:space="preserve"> правомерным. Например, </w:t>
      </w:r>
      <w:hyperlink r:id="rId14" w:history="1">
        <w:r>
          <w:rPr>
            <w:color w:val="0000FF"/>
          </w:rPr>
          <w:t>Решение</w:t>
        </w:r>
      </w:hyperlink>
      <w:r>
        <w:t xml:space="preserve"> ФАС России от 13.03.2020 по делу N 20/44/105/436, </w:t>
      </w:r>
      <w:hyperlink r:id="rId15" w:history="1">
        <w:r>
          <w:rPr>
            <w:color w:val="0000FF"/>
          </w:rPr>
          <w:t>Решение</w:t>
        </w:r>
      </w:hyperlink>
      <w:r>
        <w:t xml:space="preserve"> ФАС России от 15.01.2020 по делу N 20/44/105/89.</w:t>
      </w:r>
    </w:p>
    <w:p w:rsidR="00E04321" w:rsidRDefault="00E04321">
      <w:pPr>
        <w:pStyle w:val="ConsPlusNormal"/>
        <w:spacing w:before="220"/>
        <w:ind w:firstLine="540"/>
        <w:jc w:val="both"/>
      </w:pPr>
      <w:r>
        <w:t>Несмотря на это, чтобы избежать рисков, рекомендуем придерживаться позиции Минфина.</w:t>
      </w:r>
    </w:p>
    <w:p w:rsidR="00E04321" w:rsidRDefault="00E04321">
      <w:pPr>
        <w:pStyle w:val="ConsPlusNormal"/>
        <w:spacing w:before="220"/>
        <w:ind w:firstLine="540"/>
        <w:jc w:val="both"/>
      </w:pPr>
      <w:r>
        <w:t xml:space="preserve">О том, какие штрафные санкции можно предусмотреть в контракте при закупке по </w:t>
      </w:r>
      <w:hyperlink r:id="rId16" w:history="1">
        <w:r>
          <w:rPr>
            <w:color w:val="0000FF"/>
          </w:rPr>
          <w:t>Закону</w:t>
        </w:r>
      </w:hyperlink>
      <w:r>
        <w:t xml:space="preserve"> N 44-ФЗ, читайте в </w:t>
      </w:r>
      <w:hyperlink r:id="rId17" w:history="1">
        <w:r>
          <w:rPr>
            <w:color w:val="0000FF"/>
          </w:rPr>
          <w:t>готовом решении</w:t>
        </w:r>
      </w:hyperlink>
      <w:r>
        <w:t>.</w:t>
      </w:r>
    </w:p>
    <w:p w:rsidR="00E04321" w:rsidRDefault="00E04321">
      <w:pPr>
        <w:pStyle w:val="ConsPlusNormal"/>
        <w:ind w:firstLine="540"/>
        <w:jc w:val="both"/>
      </w:pPr>
    </w:p>
    <w:p w:rsidR="00E04321" w:rsidRDefault="00E04321">
      <w:pPr>
        <w:pStyle w:val="ConsPlusTitle"/>
        <w:ind w:firstLine="540"/>
        <w:jc w:val="both"/>
        <w:outlineLvl w:val="0"/>
      </w:pPr>
      <w:r>
        <w:t>Как посчитать неустойку по контракту с неизвестным объемом</w:t>
      </w:r>
    </w:p>
    <w:p w:rsidR="00E04321" w:rsidRDefault="00E04321">
      <w:pPr>
        <w:pStyle w:val="ConsPlusNormal"/>
        <w:ind w:firstLine="540"/>
        <w:jc w:val="both"/>
      </w:pPr>
    </w:p>
    <w:p w:rsidR="00E04321" w:rsidRDefault="00E04321">
      <w:pPr>
        <w:pStyle w:val="ConsPlusNormal"/>
        <w:ind w:firstLine="540"/>
        <w:jc w:val="both"/>
      </w:pPr>
      <w:r>
        <w:t xml:space="preserve">Если заказчик не может рассчитать потребность в любых товарах (работах, услугах),  </w:t>
      </w:r>
      <w:hyperlink r:id="rId18" w:history="1">
        <w:r>
          <w:rPr>
            <w:color w:val="0000FF"/>
          </w:rPr>
          <w:t>можно провести</w:t>
        </w:r>
      </w:hyperlink>
      <w:r>
        <w:t xml:space="preserve"> закупку с неопределенным объемом.</w:t>
      </w:r>
    </w:p>
    <w:p w:rsidR="00E04321" w:rsidRDefault="00E04321">
      <w:pPr>
        <w:pStyle w:val="ConsPlusNormal"/>
        <w:spacing w:before="220"/>
        <w:ind w:firstLine="540"/>
        <w:jc w:val="both"/>
      </w:pPr>
      <w:r>
        <w:t xml:space="preserve">Ведомство </w:t>
      </w:r>
      <w:hyperlink r:id="rId19" w:history="1">
        <w:r>
          <w:rPr>
            <w:color w:val="0000FF"/>
          </w:rPr>
          <w:t>пояснило</w:t>
        </w:r>
      </w:hyperlink>
      <w:r>
        <w:t>, что в этом случае неустойка рассчитывается от максимального значения цены контракта.</w:t>
      </w:r>
    </w:p>
    <w:p w:rsidR="00E04321" w:rsidRDefault="00E04321">
      <w:pPr>
        <w:pStyle w:val="ConsPlusNormal"/>
        <w:ind w:firstLine="540"/>
        <w:jc w:val="both"/>
      </w:pPr>
    </w:p>
    <w:p w:rsidR="00E04321" w:rsidRDefault="00E04321">
      <w:pPr>
        <w:pStyle w:val="ConsPlusTitle"/>
        <w:ind w:firstLine="540"/>
        <w:jc w:val="both"/>
        <w:outlineLvl w:val="0"/>
      </w:pPr>
      <w:r>
        <w:t>Когда можно взыскать неустойку</w:t>
      </w:r>
    </w:p>
    <w:p w:rsidR="00E04321" w:rsidRDefault="00E04321">
      <w:pPr>
        <w:pStyle w:val="ConsPlusNormal"/>
        <w:ind w:firstLine="540"/>
        <w:jc w:val="both"/>
      </w:pPr>
    </w:p>
    <w:p w:rsidR="00E04321" w:rsidRDefault="00E04321">
      <w:pPr>
        <w:pStyle w:val="ConsPlusNormal"/>
        <w:ind w:firstLine="540"/>
        <w:jc w:val="both"/>
      </w:pPr>
      <w:r>
        <w:t xml:space="preserve">В </w:t>
      </w:r>
      <w:hyperlink r:id="rId20" w:history="1">
        <w:r>
          <w:rPr>
            <w:color w:val="0000FF"/>
          </w:rPr>
          <w:t>Законе</w:t>
        </w:r>
      </w:hyperlink>
      <w:r>
        <w:t xml:space="preserve"> N 44-ФЗ не урегулирован срок оплаты неустоек. Минфин </w:t>
      </w:r>
      <w:hyperlink r:id="rId21" w:history="1">
        <w:r>
          <w:rPr>
            <w:color w:val="0000FF"/>
          </w:rPr>
          <w:t>разъяснил</w:t>
        </w:r>
      </w:hyperlink>
      <w:r>
        <w:t>, что удержать неустойку можно при оплате контракта или возврате обеспечения исполнения по нему.</w:t>
      </w:r>
    </w:p>
    <w:p w:rsidR="00E04321" w:rsidRDefault="00E04321">
      <w:pPr>
        <w:pStyle w:val="ConsPlusNormal"/>
        <w:ind w:firstLine="540"/>
        <w:jc w:val="both"/>
      </w:pPr>
    </w:p>
    <w:p w:rsidR="00E04321" w:rsidRDefault="00E04321">
      <w:pPr>
        <w:pStyle w:val="ConsPlusTitle"/>
        <w:ind w:firstLine="540"/>
        <w:jc w:val="both"/>
        <w:outlineLvl w:val="0"/>
      </w:pPr>
      <w:r>
        <w:t>Может ли заказчик не требовать пеню за просрочку</w:t>
      </w:r>
    </w:p>
    <w:p w:rsidR="00E04321" w:rsidRDefault="00E04321">
      <w:pPr>
        <w:pStyle w:val="ConsPlusNormal"/>
        <w:ind w:firstLine="540"/>
        <w:jc w:val="both"/>
      </w:pPr>
    </w:p>
    <w:p w:rsidR="00E04321" w:rsidRDefault="00E04321">
      <w:pPr>
        <w:pStyle w:val="ConsPlusNormal"/>
        <w:ind w:firstLine="540"/>
        <w:jc w:val="both"/>
      </w:pPr>
      <w:hyperlink r:id="rId22" w:history="1">
        <w:r>
          <w:rPr>
            <w:color w:val="0000FF"/>
          </w:rPr>
          <w:t>Позиция</w:t>
        </w:r>
      </w:hyperlink>
      <w:r>
        <w:t xml:space="preserve"> ведомства: заказчик должен требовать выплаты неустойки за просрочку исполнения обязательства по контракту. Также </w:t>
      </w:r>
      <w:hyperlink r:id="rId23" w:history="1">
        <w:r>
          <w:rPr>
            <w:color w:val="0000FF"/>
          </w:rPr>
          <w:t>он может</w:t>
        </w:r>
      </w:hyperlink>
      <w:r>
        <w:t xml:space="preserve"> расторгнуть контракт в одностороннем порядке.</w:t>
      </w:r>
    </w:p>
    <w:p w:rsidR="00E04321" w:rsidRDefault="00E04321">
      <w:pPr>
        <w:pStyle w:val="ConsPlusNormal"/>
        <w:spacing w:before="220"/>
        <w:ind w:firstLine="540"/>
        <w:jc w:val="both"/>
      </w:pPr>
      <w:r>
        <w:t xml:space="preserve">Минфин также </w:t>
      </w:r>
      <w:hyperlink r:id="rId24" w:history="1">
        <w:r>
          <w:rPr>
            <w:color w:val="0000FF"/>
          </w:rPr>
          <w:t>обратил внимание</w:t>
        </w:r>
      </w:hyperlink>
      <w:r>
        <w:t xml:space="preserve">: если обязательства не исполнены в полном объеме, то </w:t>
      </w:r>
      <w:r>
        <w:lastRenderedPageBreak/>
        <w:t xml:space="preserve">окончание срока действия контракта не означает, что они прекращены. Ведомство </w:t>
      </w:r>
      <w:hyperlink r:id="rId25" w:history="1">
        <w:r>
          <w:rPr>
            <w:color w:val="0000FF"/>
          </w:rPr>
          <w:t>напомнило</w:t>
        </w:r>
      </w:hyperlink>
      <w:r>
        <w:t>, что в этом случае заказчик также обязан потребовать пеню за просрочку.</w:t>
      </w:r>
    </w:p>
    <w:p w:rsidR="00E04321" w:rsidRDefault="00E04321">
      <w:pPr>
        <w:pStyle w:val="ConsPlusNormal"/>
        <w:ind w:firstLine="540"/>
        <w:jc w:val="both"/>
      </w:pPr>
    </w:p>
    <w:p w:rsidR="00E04321" w:rsidRDefault="00E04321">
      <w:pPr>
        <w:pStyle w:val="ConsPlusNormal"/>
        <w:ind w:firstLine="540"/>
        <w:jc w:val="both"/>
      </w:pPr>
      <w:r>
        <w:rPr>
          <w:i/>
        </w:rPr>
        <w:t xml:space="preserve">Документы: </w:t>
      </w:r>
      <w:hyperlink r:id="rId26" w:history="1">
        <w:r>
          <w:rPr>
            <w:i/>
            <w:color w:val="0000FF"/>
          </w:rPr>
          <w:t>Письмо</w:t>
        </w:r>
      </w:hyperlink>
      <w:r>
        <w:rPr>
          <w:i/>
        </w:rPr>
        <w:t xml:space="preserve"> Минфина России от 21.01.2020 N 24-03-07/3057</w:t>
      </w:r>
    </w:p>
    <w:p w:rsidR="00E04321" w:rsidRDefault="00E04321">
      <w:pPr>
        <w:pStyle w:val="ConsPlusNormal"/>
        <w:spacing w:before="220"/>
        <w:ind w:firstLine="540"/>
        <w:jc w:val="both"/>
      </w:pPr>
      <w:hyperlink r:id="rId27" w:history="1">
        <w:r>
          <w:rPr>
            <w:i/>
            <w:color w:val="0000FF"/>
          </w:rPr>
          <w:t>Письмо</w:t>
        </w:r>
      </w:hyperlink>
      <w:r>
        <w:rPr>
          <w:i/>
        </w:rPr>
        <w:t xml:space="preserve"> Минфина России от 27.12.2019 N 24-03-07/102637</w:t>
      </w:r>
    </w:p>
    <w:p w:rsidR="00E04321" w:rsidRDefault="00E04321">
      <w:pPr>
        <w:pStyle w:val="ConsPlusNormal"/>
        <w:spacing w:before="220"/>
        <w:ind w:firstLine="540"/>
        <w:jc w:val="both"/>
      </w:pPr>
      <w:hyperlink r:id="rId28" w:history="1">
        <w:r>
          <w:rPr>
            <w:i/>
            <w:color w:val="0000FF"/>
          </w:rPr>
          <w:t>Письмо</w:t>
        </w:r>
      </w:hyperlink>
      <w:r>
        <w:rPr>
          <w:i/>
        </w:rPr>
        <w:t xml:space="preserve"> Минфина России от 09.01.2020 N 24-03-07/104</w:t>
      </w:r>
    </w:p>
    <w:p w:rsidR="00E04321" w:rsidRDefault="00E04321">
      <w:pPr>
        <w:pStyle w:val="ConsPlusNormal"/>
        <w:spacing w:before="220"/>
        <w:ind w:firstLine="540"/>
        <w:jc w:val="both"/>
      </w:pPr>
      <w:hyperlink r:id="rId29" w:history="1">
        <w:r>
          <w:rPr>
            <w:i/>
            <w:color w:val="0000FF"/>
          </w:rPr>
          <w:t>Письмо</w:t>
        </w:r>
      </w:hyperlink>
      <w:r>
        <w:rPr>
          <w:i/>
        </w:rPr>
        <w:t xml:space="preserve"> Минфина России от 17.01.2020 N 24-03-07/1947</w:t>
      </w:r>
    </w:p>
    <w:p w:rsidR="00E04321" w:rsidRDefault="00E04321">
      <w:pPr>
        <w:pStyle w:val="ConsPlusNormal"/>
        <w:spacing w:before="220"/>
        <w:ind w:firstLine="540"/>
        <w:jc w:val="both"/>
      </w:pPr>
      <w:hyperlink r:id="rId30" w:history="1">
        <w:r>
          <w:rPr>
            <w:i/>
            <w:color w:val="0000FF"/>
          </w:rPr>
          <w:t>Письмо</w:t>
        </w:r>
      </w:hyperlink>
      <w:r>
        <w:rPr>
          <w:i/>
        </w:rPr>
        <w:t xml:space="preserve"> Минфина России от 25.12.2019 N 24-03-07/101443</w:t>
      </w:r>
    </w:p>
    <w:p w:rsidR="00E04321" w:rsidRDefault="00E04321">
      <w:pPr>
        <w:pStyle w:val="ConsPlusNormal"/>
        <w:jc w:val="both"/>
      </w:pPr>
    </w:p>
    <w:p w:rsidR="00E04321" w:rsidRDefault="00E04321">
      <w:pPr>
        <w:pStyle w:val="ConsPlusNormal"/>
        <w:jc w:val="both"/>
      </w:pPr>
    </w:p>
    <w:p w:rsidR="00E04321" w:rsidRDefault="00E0432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30A35" w:rsidRDefault="00D30A35">
      <w:bookmarkStart w:id="0" w:name="_GoBack"/>
      <w:bookmarkEnd w:id="0"/>
    </w:p>
    <w:sectPr w:rsidR="00D30A35" w:rsidSect="00B752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321"/>
    <w:rsid w:val="00D30A35"/>
    <w:rsid w:val="00E04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432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0432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0432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432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0432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0432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FBD42AFCF8E4B6D8F1A2FFA19272C54F0B3AE1D56F837A77CFA0787684A1B5B2E8F671BF333C9D3BC592354121914D9B11AD544E6167Ca6N" TargetMode="External"/><Relationship Id="rId13" Type="http://schemas.openxmlformats.org/officeDocument/2006/relationships/hyperlink" Target="consultantplus://offline/ref=6FBD42AFCF8E4B6D8F1A2FFA19272C54F0B5AE1F57F437A77CFA0787684A1B5B2E8F6719F9629E9CBD056500011B12D9B31DC974a6N" TargetMode="External"/><Relationship Id="rId18" Type="http://schemas.openxmlformats.org/officeDocument/2006/relationships/hyperlink" Target="consultantplus://offline/ref=6FBD42AFCF8E4B6D8F1A2FFA19272C54F0B3AE1D56F837A77CFA0787684A1B5B2E8F671BF331C7D3BC592354121914D9B11AD544E6167Ca6N" TargetMode="External"/><Relationship Id="rId26" Type="http://schemas.openxmlformats.org/officeDocument/2006/relationships/hyperlink" Target="consultantplus://offline/ref=6FBD42AFCF8E4B6D8F1A32EE0B4F1652ADBBAE1653F83BF02BF856D2664F130B669F295EFF37CFD8E8086E0A4B4A5192BC1FCA58E613D8C6D5DA70a2N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6FBD42AFCF8E4B6D8F1A32EE0B4F1652ADBBAE1653F83AF92BF856D2664F130B669F295EFF37CFD8E809650A4B4A5192BC1FCA58E613D8C6D5DA70a2N" TargetMode="External"/><Relationship Id="rId7" Type="http://schemas.openxmlformats.org/officeDocument/2006/relationships/hyperlink" Target="consultantplus://offline/ref=6FBD42AFCF8E4B6D8F1A2FFA19272C54F0B5AE1F57F437A77CFA0787684A1B5B2E8F6719F9629E9CBD056500011B12D9B31DC974a6N" TargetMode="External"/><Relationship Id="rId12" Type="http://schemas.openxmlformats.org/officeDocument/2006/relationships/hyperlink" Target="consultantplus://offline/ref=6FBD42AFCF8E4B6D8F1A2FFA19272C54F0B5AE1F57F437A77CFA0787684A1B5B2E8F6719F9629E9CBD056500011B12D9B31DC974a6N" TargetMode="External"/><Relationship Id="rId17" Type="http://schemas.openxmlformats.org/officeDocument/2006/relationships/hyperlink" Target="consultantplus://offline/ref=6FBD42AFCF8E4B6D8F1A33F00C537907FEB4A71955F837A77CFA0787684A1B5B3C8F3F17F037D1D8EF1665011D71aBN" TargetMode="External"/><Relationship Id="rId25" Type="http://schemas.openxmlformats.org/officeDocument/2006/relationships/hyperlink" Target="consultantplus://offline/ref=6FBD42AFCF8E4B6D8F1A32EE0B4F1652ADBBAE1653F83DF02BF856D2664F130B669F295EFF37CFD8E809600A4B4A5192BC1FCA58E613D8C6D5DA70a2N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6FBD42AFCF8E4B6D8F1A2FFA19272C54F0B3AE1D56F837A77CFA0787684A1B5B3C8F3F17F037D1D8EF1665011D71aBN" TargetMode="External"/><Relationship Id="rId20" Type="http://schemas.openxmlformats.org/officeDocument/2006/relationships/hyperlink" Target="consultantplus://offline/ref=6FBD42AFCF8E4B6D8F1A2FFA19272C54F0B3AE1D56F837A77CFA0787684A1B5B3C8F3F17F037D1D8EF1665011D71aBN" TargetMode="External"/><Relationship Id="rId29" Type="http://schemas.openxmlformats.org/officeDocument/2006/relationships/hyperlink" Target="consultantplus://offline/ref=6FBD42AFCF8E4B6D8F1A32EE0B4F1652ADBBAE1653F93FF02BF856D2664F130B669F295EFF37CFD8E809630A4B4A5192BC1FCA58E613D8C6D5DA70a2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6FBD42AFCF8E4B6D8F1A2FFA19272C54F0B3AE1D56F837A77CFA0787684A1B5B2E8F671BF236CBD8EC0333505B4E18C5B003CB41F816C6C67Da5N" TargetMode="External"/><Relationship Id="rId11" Type="http://schemas.openxmlformats.org/officeDocument/2006/relationships/hyperlink" Target="consultantplus://offline/ref=6FBD42AFCF8E4B6D8F1A32EE0B4F1652ADBBAE1653F83BF02BF856D2664F130B669F295EFF37CFD8E8096E0A4B4A5192BC1FCA58E613D8C6D5DA70a2N" TargetMode="External"/><Relationship Id="rId24" Type="http://schemas.openxmlformats.org/officeDocument/2006/relationships/hyperlink" Target="consultantplus://offline/ref=6FBD42AFCF8E4B6D8F1A32EE0B4F1652ADBBAE1653F83DF02BF856D2664F130B669F295EFF37CFD8E809630A4B4A5192BC1FCA58E613D8C6D5DA70a2N" TargetMode="External"/><Relationship Id="rId32" Type="http://schemas.openxmlformats.org/officeDocument/2006/relationships/theme" Target="theme/theme1.xm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6FBD42AFCF8E4B6D8F1A31FC1D4F7907FEB3AE1755F137A77CFA0787684A1B5B2E8F671BF236CFDAED0333505B4E18C5B003CB41F816C6C67Da5N" TargetMode="External"/><Relationship Id="rId23" Type="http://schemas.openxmlformats.org/officeDocument/2006/relationships/hyperlink" Target="consultantplus://offline/ref=6FBD42AFCF8E4B6D8F1A32EE0B4F1652ADBBAE1653F93FF02BF856D2664F130B669F295EFF37CFD8E809610A4B4A5192BC1FCA58E613D8C6D5DA70a2N" TargetMode="External"/><Relationship Id="rId28" Type="http://schemas.openxmlformats.org/officeDocument/2006/relationships/hyperlink" Target="consultantplus://offline/ref=6FBD42AFCF8E4B6D8F1A32EE0B4F1652ADBBAE1653F83AF92BF856D2664F130B669F295EFF37CFD8E809650A4B4A5192BC1FCA58E613D8C6D5DA70a2N" TargetMode="External"/><Relationship Id="rId10" Type="http://schemas.openxmlformats.org/officeDocument/2006/relationships/hyperlink" Target="consultantplus://offline/ref=6FBD42AFCF8E4B6D8F1A32EE0B4F1652ADBBAE1653F83BF02BF856D2664F130B669F295EFF37CFD8E809640A4B4A5192BC1FCA58E613D8C6D5DA70a2N" TargetMode="External"/><Relationship Id="rId19" Type="http://schemas.openxmlformats.org/officeDocument/2006/relationships/hyperlink" Target="consultantplus://offline/ref=6FBD42AFCF8E4B6D8F1A32EE0B4F1652ADBBAE1653F83AF32BF856D2664F130B669F295EFF37CFD8E8096F0A4B4A5192BC1FCA58E613D8C6D5DA70a2N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FBD42AFCF8E4B6D8F1A2FFA19272C54F0B3AE1D56F837A77CFA0787684A1B5B2E8F671BF432CBD3BC592354121914D9B11AD544E6167Ca6N" TargetMode="External"/><Relationship Id="rId14" Type="http://schemas.openxmlformats.org/officeDocument/2006/relationships/hyperlink" Target="consultantplus://offline/ref=6FBD42AFCF8E4B6D8F1A31FC1D4F7907FEB3AD1D59F237A77CFA0787684A1B5B2E8F671BF236CFDAEF0333505B4E18C5B003CB41F816C6C67Da5N" TargetMode="External"/><Relationship Id="rId22" Type="http://schemas.openxmlformats.org/officeDocument/2006/relationships/hyperlink" Target="consultantplus://offline/ref=6FBD42AFCF8E4B6D8F1A32EE0B4F1652ADBBAE1653F93FF02BF856D2664F130B669F295EFF37CFD8E809630A4B4A5192BC1FCA58E613D8C6D5DA70a2N" TargetMode="External"/><Relationship Id="rId27" Type="http://schemas.openxmlformats.org/officeDocument/2006/relationships/hyperlink" Target="consultantplus://offline/ref=6FBD42AFCF8E4B6D8F1A32EE0B4F1652ADBBAE1653F83AF32BF856D2664F130B669F295EFF37CFD8E8096F0A4B4A5192BC1FCA58E613D8C6D5DA70a2N" TargetMode="External"/><Relationship Id="rId30" Type="http://schemas.openxmlformats.org/officeDocument/2006/relationships/hyperlink" Target="consultantplus://offline/ref=6FBD42AFCF8E4B6D8F1A32EE0B4F1652ADBBAE1653F83DF02BF856D2664F130B669F295EFF37CFD8E809600A4B4A5192BC1FCA58E613D8C6D5DA70a2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1042</Words>
  <Characters>5943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2020-07-21T13:26:00Z</dcterms:created>
  <dcterms:modified xsi:type="dcterms:W3CDTF">2020-07-21T13:27:00Z</dcterms:modified>
</cp:coreProperties>
</file>