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C0" w:rsidRDefault="000461C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461C0" w:rsidRDefault="000461C0">
      <w:pPr>
        <w:pStyle w:val="ConsPlusNormal"/>
        <w:ind w:firstLine="540"/>
        <w:jc w:val="both"/>
        <w:outlineLvl w:val="0"/>
      </w:pPr>
    </w:p>
    <w:p w:rsidR="000461C0" w:rsidRDefault="000461C0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0461C0" w:rsidRDefault="000461C0">
      <w:pPr>
        <w:pStyle w:val="ConsPlusNormal"/>
        <w:jc w:val="both"/>
      </w:pPr>
    </w:p>
    <w:p w:rsidR="000461C0" w:rsidRDefault="000461C0">
      <w:pPr>
        <w:pStyle w:val="ConsPlusTitle"/>
        <w:jc w:val="center"/>
      </w:pPr>
      <w:r>
        <w:t>АДМИНИСТРАТИВНАЯ ПРАКТИКА ПО ЗАКОНУ N 44-ФЗ:</w:t>
      </w:r>
    </w:p>
    <w:p w:rsidR="000461C0" w:rsidRDefault="000461C0">
      <w:pPr>
        <w:pStyle w:val="ConsPlusTitle"/>
        <w:jc w:val="center"/>
      </w:pPr>
      <w:r>
        <w:t>ОБЗОР ЗА 4 - 22 НОЯБРЯ</w:t>
      </w: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25.11.2019.</w:t>
      </w: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Normal"/>
        <w:ind w:firstLine="540"/>
        <w:jc w:val="both"/>
      </w:pPr>
      <w:r>
        <w:t>Мы выбрали семь решений антимонопольных органов, включенных в систему КонсультантПлюс в ноябре. Опираясь на эту практику, вы сможете избежать нарушений при установлении требований к участникам, рассмотрении заявок и решении других вопросов.</w:t>
      </w: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Title"/>
        <w:ind w:firstLine="540"/>
        <w:jc w:val="both"/>
        <w:outlineLvl w:val="0"/>
      </w:pPr>
      <w:r>
        <w:t>Документация о закупке</w:t>
      </w: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требование к участникам электронной закупки о регистрации в ЕИС.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rPr>
          <w:b/>
        </w:rPr>
        <w:t>Как должно быть:</w:t>
      </w:r>
      <w:r>
        <w:t xml:space="preserve"> не забывайте устанавливать </w:t>
      </w:r>
      <w:hyperlink r:id="rId6" w:history="1">
        <w:r>
          <w:rPr>
            <w:color w:val="0000FF"/>
          </w:rPr>
          <w:t>переходное положение</w:t>
        </w:r>
      </w:hyperlink>
      <w:r>
        <w:t>, по которому до 31 декабря (включительно) подать заявку могут лица, аккредитованные на электронной площадке до 1 января 2019 года и включенные в соответствующий реестр. Регистрация в ЕИС в этом случае не требуется.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7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ФАС России от 30.07.2019 по делу N 19/44/105/2106</w:t>
      </w: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Title"/>
        <w:ind w:firstLine="540"/>
        <w:jc w:val="both"/>
        <w:outlineLvl w:val="0"/>
      </w:pPr>
      <w:r>
        <w:t>Порядок проведения закупок</w:t>
      </w: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обоснованность заключения договора энергоснабжения с единственным поставщиком.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rPr>
          <w:b/>
        </w:rPr>
        <w:t>Как должно быть:</w:t>
      </w:r>
      <w:r>
        <w:t xml:space="preserve"> закупку по </w:t>
      </w:r>
      <w:hyperlink r:id="rId8" w:history="1">
        <w:r>
          <w:rPr>
            <w:color w:val="0000FF"/>
          </w:rPr>
          <w:t>п. 29 ч. 1 ст. 93</w:t>
        </w:r>
      </w:hyperlink>
      <w:r>
        <w:t xml:space="preserve"> Закона N 44-ФЗ можно проводить, только если поставщик находится в реестре гарантирующих поставщиков.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9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Санкт-Петербургского</w:t>
      </w:r>
      <w:proofErr w:type="gramEnd"/>
      <w:r>
        <w:rPr>
          <w:i/>
        </w:rPr>
        <w:t xml:space="preserve"> УФАС России от 15.10.2019 по делу N 11-264/19</w:t>
      </w: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срок, в течение которого должен быть опубликован протокол рассмотрения первых частей заявок на участие в аукционе.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rPr>
          <w:b/>
        </w:rPr>
        <w:t>Как должно быть:</w:t>
      </w:r>
      <w:r>
        <w:t xml:space="preserve"> протокол </w:t>
      </w:r>
      <w:hyperlink r:id="rId10" w:history="1">
        <w:r>
          <w:rPr>
            <w:color w:val="0000FF"/>
          </w:rPr>
          <w:t>нужно разместить</w:t>
        </w:r>
      </w:hyperlink>
      <w:r>
        <w:t xml:space="preserve"> в ЕИС и направить на электронную площадку не позднее даты окончания срока рассмотрения заявок.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1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Московского</w:t>
      </w:r>
      <w:proofErr w:type="gramEnd"/>
      <w:r>
        <w:rPr>
          <w:i/>
        </w:rPr>
        <w:t xml:space="preserve"> УФАС России от 21.10.2019 по делу N 077/06/57-12442/2019</w:t>
      </w: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наличие в РНП сведений об участниках закупки.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rPr>
          <w:b/>
        </w:rPr>
        <w:t>Как должно быть:</w:t>
      </w:r>
      <w:r>
        <w:t xml:space="preserve"> в РНП </w:t>
      </w:r>
      <w:hyperlink r:id="rId12" w:history="1">
        <w:r>
          <w:rPr>
            <w:color w:val="0000FF"/>
          </w:rPr>
          <w:t>должны отсутствовать</w:t>
        </w:r>
      </w:hyperlink>
      <w:r>
        <w:t xml:space="preserve"> сведения не только о самой организации - участнике закупки, но и обо всех ее учредителях (участниках), а также о руководителе.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t>Так, в одной из закупок комиссия заказчика допустила организацию к торгам. Позже выяснилось, что ее учредитель одновременно является учредителем другой компании, которая внесена в РНП. УФАС признало действия комиссии незаконными, заявку участника нужно было отклонить.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rPr>
          <w:i/>
        </w:rPr>
        <w:lastRenderedPageBreak/>
        <w:t>Документ</w:t>
      </w:r>
      <w:r>
        <w:t xml:space="preserve">: </w:t>
      </w:r>
      <w:hyperlink r:id="rId13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Московского</w:t>
      </w:r>
      <w:proofErr w:type="gramEnd"/>
      <w:r>
        <w:rPr>
          <w:i/>
        </w:rPr>
        <w:t xml:space="preserve"> УФАС России от 18.10.2019 по делу N 077/06/57-12290/2019</w:t>
      </w: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причины отклонения заявки.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rPr>
          <w:b/>
        </w:rPr>
        <w:t>Как должно быть:</w:t>
      </w:r>
      <w:r>
        <w:t xml:space="preserve"> нельзя отклонять заявку, если в ней не указана страна происхождения товара. Страну нужно приводить, только если в извещении и документации </w:t>
      </w:r>
      <w:hyperlink r:id="rId14" w:history="1">
        <w:r>
          <w:rPr>
            <w:color w:val="0000FF"/>
          </w:rPr>
          <w:t>установлены</w:t>
        </w:r>
      </w:hyperlink>
      <w:r>
        <w:t xml:space="preserve"> условия, запреты, ограничения допуска товаров, происходящих из иностранного государства или группы иностранных государств.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rPr>
          <w:i/>
        </w:rPr>
        <w:t>Документ</w:t>
      </w:r>
      <w:r>
        <w:t xml:space="preserve">: </w:t>
      </w:r>
      <w:hyperlink r:id="rId15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Бурятского</w:t>
      </w:r>
      <w:proofErr w:type="gramEnd"/>
      <w:r>
        <w:rPr>
          <w:i/>
        </w:rPr>
        <w:t xml:space="preserve"> УФАС России от 18.10.2019 N 04-50/602-2019</w:t>
      </w: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Title"/>
        <w:ind w:firstLine="540"/>
        <w:jc w:val="both"/>
        <w:outlineLvl w:val="0"/>
      </w:pPr>
      <w:r>
        <w:t>Исполнение контракта</w:t>
      </w: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срок направления в реестр контрактов документов о приемке по контракту, например акта выполненных работ, товарной накладной, счета-фактуры.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rPr>
          <w:b/>
        </w:rPr>
        <w:t>Как должно быть:</w:t>
      </w:r>
      <w:r>
        <w:t xml:space="preserve"> документы нужно разместить в течение </w:t>
      </w:r>
      <w:hyperlink r:id="rId16" w:history="1">
        <w:r>
          <w:rPr>
            <w:color w:val="0000FF"/>
          </w:rPr>
          <w:t>пяти рабочих дней</w:t>
        </w:r>
      </w:hyperlink>
      <w:r>
        <w:t xml:space="preserve"> </w:t>
      </w:r>
      <w:proofErr w:type="gramStart"/>
      <w:r>
        <w:t>с даты приемки</w:t>
      </w:r>
      <w:proofErr w:type="gramEnd"/>
      <w:r>
        <w:t xml:space="preserve">. Если не разместить их или сделать это с опозданием, оштрафуют на </w:t>
      </w:r>
      <w:hyperlink r:id="rId17" w:history="1">
        <w:r>
          <w:rPr>
            <w:color w:val="0000FF"/>
          </w:rPr>
          <w:t>20 тыс. руб</w:t>
        </w:r>
      </w:hyperlink>
      <w:r>
        <w:t>.</w:t>
      </w:r>
    </w:p>
    <w:p w:rsidR="000461C0" w:rsidRDefault="000461C0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Решения ФАС России от 10.09.2019 по делу </w:t>
      </w:r>
      <w:hyperlink r:id="rId18" w:history="1">
        <w:r>
          <w:rPr>
            <w:i/>
            <w:color w:val="0000FF"/>
          </w:rPr>
          <w:t>N П-259/19</w:t>
        </w:r>
      </w:hyperlink>
      <w:r>
        <w:rPr>
          <w:i/>
        </w:rPr>
        <w:t xml:space="preserve">, Новосибирского УФАС России от 14.10.2019 </w:t>
      </w:r>
      <w:hyperlink r:id="rId19" w:history="1">
        <w:r>
          <w:rPr>
            <w:i/>
            <w:color w:val="0000FF"/>
          </w:rPr>
          <w:t>N 054/06/103-1982/2019</w:t>
        </w:r>
      </w:hyperlink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Normal"/>
        <w:ind w:firstLine="540"/>
        <w:jc w:val="both"/>
      </w:pPr>
      <w:r>
        <w:t xml:space="preserve">Предыдущий обзор практики читайте </w:t>
      </w:r>
      <w:hyperlink r:id="rId20" w:history="1">
        <w:r>
          <w:rPr>
            <w:color w:val="0000FF"/>
          </w:rPr>
          <w:t>здесь</w:t>
        </w:r>
      </w:hyperlink>
      <w:r>
        <w:t>.</w:t>
      </w: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Normal"/>
        <w:ind w:firstLine="540"/>
        <w:jc w:val="both"/>
      </w:pPr>
    </w:p>
    <w:p w:rsidR="000461C0" w:rsidRDefault="000461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273C" w:rsidRDefault="009E273C">
      <w:bookmarkStart w:id="0" w:name="_GoBack"/>
      <w:bookmarkEnd w:id="0"/>
    </w:p>
    <w:sectPr w:rsidR="009E273C" w:rsidSect="002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C0"/>
    <w:rsid w:val="000461C0"/>
    <w:rsid w:val="009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6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61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6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61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9C538D0D88A166FBAC48A5C3D1548E6B6FAAB4B43ADBA5556E68BECCF501674D0343A8C8E65DE8EE1EA7B02357A21A15661B27A488098z8V9M" TargetMode="External"/><Relationship Id="rId13" Type="http://schemas.openxmlformats.org/officeDocument/2006/relationships/hyperlink" Target="consultantplus://offline/ref=4179C538D0D88A166FBAD88A583D1548E0BDFDAF4743ADBA5556E68BECCF501674D0343A8C8F62D48CE1EA7B02357A21A15661B27A488098z8V9M" TargetMode="External"/><Relationship Id="rId18" Type="http://schemas.openxmlformats.org/officeDocument/2006/relationships/hyperlink" Target="consultantplus://offline/ref=4179C538D0D88A166FBAD88A583D1548E0BDFEAC4B49ADBA5556E68BECCF501674D0343A8C8F62D489E1EA7B02357A21A15661B27A488098z8V9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179C538D0D88A166FBAD88A583D1548E0BDFEAC4B42ADBA5556E68BECCF501674D0343A8C8F62D38AE1EA7B02357A21A15661B27A488098z8V9M" TargetMode="External"/><Relationship Id="rId12" Type="http://schemas.openxmlformats.org/officeDocument/2006/relationships/hyperlink" Target="consultantplus://offline/ref=4179C538D0D88A166FBAC48A5C3D1548E6B6FAAB4B43ADBA5556E68BECCF501674D0343A8C8E65D78AE1EA7B02357A21A15661B27A488098z8V9M" TargetMode="External"/><Relationship Id="rId17" Type="http://schemas.openxmlformats.org/officeDocument/2006/relationships/hyperlink" Target="consultantplus://offline/ref=4179C538D0D88A166FBAC48A5C3D1548E6B7F9AC4A48ADBA5556E68BECCF501674D0343E8C8E6ADDDEBBFA7F4B62773DA14C7FB46448z8V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179C538D0D88A166FBAC48A5C3D1548E6B6FAAB4B43ADBA5556E68BECCF501674D0343A8D8E67DDDEBBFA7F4B62773DA14C7FB46448z8V0M" TargetMode="External"/><Relationship Id="rId20" Type="http://schemas.openxmlformats.org/officeDocument/2006/relationships/hyperlink" Target="consultantplus://offline/ref=4179C538D0D88A166FBAC48A5C3D1548E6B7F8A84842ADBA5556E68BECCF501666D06C368E8F7CD68EF4BC2A44z6V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179C538D0D88A166FBAC48A5C3D1548E6B6FAAB4B43ADBA5556E68BECCF501674D0343A8C8A61DDDEBBFA7F4B62773DA14C7FB46448z8V0M" TargetMode="External"/><Relationship Id="rId11" Type="http://schemas.openxmlformats.org/officeDocument/2006/relationships/hyperlink" Target="consultantplus://offline/ref=4179C538D0D88A166FBAD88A583D1548E0BDF8AD4743ADBA5556E68BECCF501674D0343A8C8F62D58AE1EA7B02357A21A15661B27A488098z8V9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179C538D0D88A166FBAD88A583D1548E0BDFEAB4848ADBA5556E68BECCF501674D0343A8C8F62D48CE1EA7B02357A21A15661B27A488098z8V9M" TargetMode="External"/><Relationship Id="rId10" Type="http://schemas.openxmlformats.org/officeDocument/2006/relationships/hyperlink" Target="consultantplus://offline/ref=4179C538D0D88A166FBAC48A5C3D1548E6B6FAAB4B43ADBA5556E68BECCF501674D0343A8C8F6ADF8BE1EA7B02357A21A15661B27A488098z8V9M" TargetMode="External"/><Relationship Id="rId19" Type="http://schemas.openxmlformats.org/officeDocument/2006/relationships/hyperlink" Target="consultantplus://offline/ref=4179C538D0D88A166FBAD88A583D1548E0BDFFAB4C49ADBA5556E68BECCF501674D0343A8C8F62D788E1EA7B02357A21A15661B27A488098z8V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79C538D0D88A166FBAD88A583D1548E0BDFFAA4D43ADBA5556E68BECCF501674D0343A8C8F62D782E1EA7B02357A21A15661B27A488098z8V9M" TargetMode="External"/><Relationship Id="rId14" Type="http://schemas.openxmlformats.org/officeDocument/2006/relationships/hyperlink" Target="consultantplus://offline/ref=4179C538D0D88A166FBAC48A5C3D1548E6B6FAAB4B43ADBA5556E68BECCF501674D0343C88896982DBAEEB2744606923A55663B666z4V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2020-04-20T12:21:00Z</dcterms:created>
  <dcterms:modified xsi:type="dcterms:W3CDTF">2020-04-20T12:22:00Z</dcterms:modified>
</cp:coreProperties>
</file>