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1B" w:rsidRDefault="00B664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641B" w:rsidRDefault="00B6641B">
      <w:pPr>
        <w:pStyle w:val="ConsPlusNormal"/>
        <w:ind w:firstLine="540"/>
        <w:jc w:val="both"/>
        <w:outlineLvl w:val="0"/>
      </w:pPr>
    </w:p>
    <w:p w:rsidR="00B6641B" w:rsidRDefault="00B6641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6641B" w:rsidRDefault="00B6641B">
      <w:pPr>
        <w:pStyle w:val="ConsPlusNormal"/>
        <w:jc w:val="both"/>
      </w:pPr>
    </w:p>
    <w:p w:rsidR="00B6641B" w:rsidRDefault="00B6641B">
      <w:pPr>
        <w:pStyle w:val="ConsPlusTitle"/>
        <w:jc w:val="center"/>
      </w:pPr>
      <w:r>
        <w:t>ФАС РАЗЪЯСНИЛА, КАК ПРЕДОСТАВИТЬ СЕРТИФИКАТ СТ-1,</w:t>
      </w:r>
    </w:p>
    <w:p w:rsidR="00B6641B" w:rsidRDefault="00B6641B">
      <w:pPr>
        <w:pStyle w:val="ConsPlusTitle"/>
        <w:jc w:val="center"/>
      </w:pPr>
      <w:r>
        <w:t>И ДРУГИЕ ПРОБЛЕМНЫЕ ВОПРОСЫ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09.09.2019.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t>ФАС России рассказала, в какой срок признавать победителя уклонившимся от заключения контракта, как предоставлять сертификат о происхождении товара для участия в закупке, можно ли заменять страну происхождения товара при исполнении госконтракта.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Title"/>
        <w:ind w:firstLine="540"/>
        <w:jc w:val="both"/>
        <w:outlineLvl w:val="0"/>
      </w:pPr>
      <w:r>
        <w:t>В какой срок нужно признать победителя уклонившимся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t xml:space="preserve">Если заказчик признал победителя электронной процедуры уклонившимся от заключения контракта, протокол об этом нужно разместить в ЕИС и на электронной площадке </w:t>
      </w:r>
      <w:hyperlink r:id="rId6" w:history="1">
        <w:r>
          <w:rPr>
            <w:color w:val="0000FF"/>
          </w:rPr>
          <w:t>на следующий рабочий день</w:t>
        </w:r>
      </w:hyperlink>
      <w:r>
        <w:t xml:space="preserve"> после признания победителя уклонившимся.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 xml:space="preserve">Однако в Законе N 44-ФЗ не указан срок, в течение которого заказчик должен признать победителя уклонившимся от заключения контракта. ФАС России </w:t>
      </w:r>
      <w:hyperlink r:id="rId7" w:history="1">
        <w:r>
          <w:rPr>
            <w:color w:val="0000FF"/>
          </w:rPr>
          <w:t>считает</w:t>
        </w:r>
      </w:hyperlink>
      <w:r>
        <w:t>, что это целесообразно сделать не позднее одного рабочего дня, следующего за днем, на который выпадает крайний срок для подписания контракта.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Title"/>
        <w:ind w:firstLine="540"/>
        <w:jc w:val="both"/>
        <w:outlineLvl w:val="0"/>
      </w:pPr>
      <w:r>
        <w:t>Как предоставлять сертификат о происхождении товара для участия в закупке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t xml:space="preserve">При закупке позиций, для которых установлены ограничения и запреты на поставку иностранных товаров, заказчик требует предоставить сертификат СТ-1, если это предусмотрено подзаконными актами. Участник </w:t>
      </w:r>
      <w:hyperlink r:id="rId8" w:history="1">
        <w:r>
          <w:rPr>
            <w:color w:val="0000FF"/>
          </w:rPr>
          <w:t>направляет</w:t>
        </w:r>
      </w:hyperlink>
      <w:r>
        <w:t xml:space="preserve"> в электронной форме все необходимые документы в адрес оператора электронной площадки, в том числе документы, подтверждающие соответствие запретам и ограничениям.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 xml:space="preserve">По </w:t>
      </w:r>
      <w:hyperlink r:id="rId9" w:history="1">
        <w:r>
          <w:rPr>
            <w:color w:val="0000FF"/>
          </w:rPr>
          <w:t>мнению</w:t>
        </w:r>
      </w:hyperlink>
      <w:r>
        <w:t xml:space="preserve"> ФАС России, заказчик не вправе требовать, чтобы копия сертификата СТ-1 была заверена производителем товара, а комиссия не может отклонять заявки из-за того, что она не заверена. Такие требования не установлены Законом N 44-ФЗ и подзаконными актами.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 xml:space="preserve">Напомним, порядок выдачи сертификатов СТ-1 в некоторых случаях может предусматривать, что копия сертификата должна быть заверена производителем. Например, для участия в закупке мебели участник </w:t>
      </w:r>
      <w:hyperlink r:id="rId10" w:history="1">
        <w:r>
          <w:rPr>
            <w:color w:val="0000FF"/>
          </w:rPr>
          <w:t>предоставляет</w:t>
        </w:r>
      </w:hyperlink>
      <w:r>
        <w:t xml:space="preserve"> сертификат СТ-1, оформленный на свое имя или на имя производителя. В последнем случае производитель </w:t>
      </w:r>
      <w:hyperlink r:id="rId11" w:history="1">
        <w:r>
          <w:rPr>
            <w:color w:val="0000FF"/>
          </w:rPr>
          <w:t>заверяет</w:t>
        </w:r>
      </w:hyperlink>
      <w:r>
        <w:t xml:space="preserve"> копию сертификата и передает ее участнику. Полагаем, участнику стоит проследить, чтобы сертификат был выдан по правилам. Это снизит риск отклонения заявки.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Title"/>
        <w:ind w:firstLine="540"/>
        <w:jc w:val="both"/>
        <w:outlineLvl w:val="0"/>
      </w:pPr>
      <w:r>
        <w:t>Можно ли заменить страну происхождения товара при исполнении контракта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t xml:space="preserve">По мнению ФАС России, при исполнении контракта нельзя заменять страну происхождения товара в </w:t>
      </w:r>
      <w:hyperlink r:id="rId12" w:history="1">
        <w:r>
          <w:rPr>
            <w:color w:val="0000FF"/>
          </w:rPr>
          <w:t>следующих случаях</w:t>
        </w:r>
      </w:hyperlink>
      <w:r>
        <w:t>: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>- участник получил преференции за то, что предложил товар определенной страны происхождения;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>- применен нацрежим;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lastRenderedPageBreak/>
        <w:t>- указание страны происхождения повлияло на присвоение баллов при определении победителя;</w:t>
      </w:r>
    </w:p>
    <w:p w:rsidR="00B6641B" w:rsidRDefault="00B6641B">
      <w:pPr>
        <w:pStyle w:val="ConsPlusNormal"/>
        <w:spacing w:before="220"/>
        <w:ind w:firstLine="540"/>
        <w:jc w:val="both"/>
      </w:pPr>
      <w:r>
        <w:t>- технические и функциональные характеристики предлагаемого товара другой страны происхождения хуже, чем характеристики, указанные в контракте.</w:t>
      </w: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Обзор разъяснений законодательства о размещении заказов для государственных и муниципальных нужд (август 2019 года)</w:t>
        </w:r>
      </w:hyperlink>
    </w:p>
    <w:p w:rsidR="00B6641B" w:rsidRDefault="00B6641B">
      <w:pPr>
        <w:pStyle w:val="ConsPlusNormal"/>
        <w:spacing w:before="220"/>
        <w:ind w:firstLine="540"/>
        <w:jc w:val="both"/>
      </w:pPr>
      <w:r>
        <w:rPr>
          <w:i/>
        </w:rPr>
        <w:t xml:space="preserve">Рекомендуем: </w:t>
      </w:r>
      <w:hyperlink r:id="rId14" w:history="1">
        <w:r>
          <w:rPr>
            <w:i/>
            <w:color w:val="0000FF"/>
          </w:rPr>
          <w:t>Как применяется национальный режим при осуществлении закупок по Закону N 44-ФЗ</w:t>
        </w:r>
      </w:hyperlink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ind w:firstLine="540"/>
        <w:jc w:val="both"/>
      </w:pPr>
    </w:p>
    <w:p w:rsidR="00B6641B" w:rsidRDefault="00B66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63B" w:rsidRDefault="007A763B">
      <w:bookmarkStart w:id="0" w:name="_GoBack"/>
      <w:bookmarkEnd w:id="0"/>
    </w:p>
    <w:sectPr w:rsidR="007A763B" w:rsidSect="009C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1B"/>
    <w:rsid w:val="007A763B"/>
    <w:rsid w:val="00B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FAC8A45456E88855C44C541A81CCA8C733060CE444021DC152DEEF8A4F51269ED7DF667A5A14C6853B5F4E33AC5FEDE206B29DC8E7406P0XBL" TargetMode="External"/><Relationship Id="rId13" Type="http://schemas.openxmlformats.org/officeDocument/2006/relationships/hyperlink" Target="consultantplus://offline/ref=EC8FAC8A45456E88855C44C541A81CCA8C733060CE444021DC152DEEF8A4F5127BED25FA66A5BF4E6246E3A5A5P6X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8FAC8A45456E88855C44C541A81CCA8C733060CE444021DC152DEEF8A4F51269ED7DF667A5A14C6053B5F4E33AC5FEDE206B29DC8E7406P0XBL" TargetMode="External"/><Relationship Id="rId12" Type="http://schemas.openxmlformats.org/officeDocument/2006/relationships/hyperlink" Target="consultantplus://offline/ref=EC8FAC8A45456E88855C44C541A81CCA8C733060CE444021DC152DEEF8A4F51269ED7DF667A5A14D6453B5F4E33AC5FEDE206B29DC8E7406P0XB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FAC8A45456E88855C4BCE5FA81CCA8E73376AC9444021DC152DEEF8A4F51269ED7DF664A5A2453409A5F0AA6EC8E1DE3C7529C28EP7X4L" TargetMode="External"/><Relationship Id="rId11" Type="http://schemas.openxmlformats.org/officeDocument/2006/relationships/hyperlink" Target="consultantplus://offline/ref=EC8FAC8A45456E88855C4BCE5FA81CCA8F78346ECC4C4021DC152DEEF8A4F51269ED7DF667A5A04C6253B5F4E33AC5FEDE206B29DC8E7406P0X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8FAC8A45456E88855C4BCE5FA81CCA8F78346ECC4C4021DC152DEEF8A4F51269ED7DF667A5A04C6553B5F4E33AC5FEDE206B29DC8E7406P0X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8FAC8A45456E88855C44C541A81CCA8C733060CE444021DC152DEEF8A4F51269ED7DF667A5A14D6053B5F4E33AC5FEDE206B29DC8E7406P0XBL" TargetMode="External"/><Relationship Id="rId14" Type="http://schemas.openxmlformats.org/officeDocument/2006/relationships/hyperlink" Target="consultantplus://offline/ref=EC8FAC8A45456E88855C44C541A81CCA8C703561C64A4021DC152DEEF8A4F5127BED25FA66A5BF4E6246E3A5A5P6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2020-02-10T11:23:00Z</dcterms:created>
  <dcterms:modified xsi:type="dcterms:W3CDTF">2020-02-10T11:23:00Z</dcterms:modified>
</cp:coreProperties>
</file>