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6B" w:rsidRDefault="00C67A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67A6B" w:rsidRDefault="00C67A6B">
      <w:pPr>
        <w:pStyle w:val="ConsPlusNormal"/>
        <w:ind w:firstLine="540"/>
        <w:jc w:val="both"/>
        <w:outlineLvl w:val="0"/>
      </w:pPr>
    </w:p>
    <w:p w:rsidR="00C67A6B" w:rsidRDefault="00C67A6B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C67A6B" w:rsidRDefault="00C67A6B">
      <w:pPr>
        <w:pStyle w:val="ConsPlusNormal"/>
        <w:jc w:val="both"/>
      </w:pPr>
    </w:p>
    <w:p w:rsidR="00C67A6B" w:rsidRDefault="00C67A6B">
      <w:pPr>
        <w:pStyle w:val="ConsPlusTitle"/>
        <w:jc w:val="center"/>
      </w:pPr>
      <w:r>
        <w:t>КАЗНАЧЕЙСТВО ОПРЕДЕЛИЛО САМЫЕ РАСПРОСТРАНЕННЫЕ ОШИБКИ</w:t>
      </w:r>
    </w:p>
    <w:p w:rsidR="00C67A6B" w:rsidRDefault="00C67A6B">
      <w:pPr>
        <w:pStyle w:val="ConsPlusTitle"/>
        <w:jc w:val="center"/>
      </w:pPr>
      <w:r>
        <w:t>ПРИ ГОСЗАКУПКАХ ЗА ВТОРОЕ ПОЛУГОДИЕ 2018 ГОДА</w:t>
      </w:r>
    </w:p>
    <w:p w:rsidR="00C67A6B" w:rsidRDefault="00C67A6B">
      <w:pPr>
        <w:pStyle w:val="ConsPlusNormal"/>
        <w:jc w:val="center"/>
      </w:pPr>
    </w:p>
    <w:p w:rsidR="00C67A6B" w:rsidRDefault="00C67A6B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09.07.2019.</w:t>
      </w:r>
    </w:p>
    <w:p w:rsidR="00C67A6B" w:rsidRDefault="00C67A6B">
      <w:pPr>
        <w:pStyle w:val="ConsPlusNormal"/>
        <w:ind w:firstLine="540"/>
        <w:jc w:val="both"/>
      </w:pPr>
    </w:p>
    <w:p w:rsidR="00C67A6B" w:rsidRDefault="00C67A6B">
      <w:pPr>
        <w:pStyle w:val="ConsPlusNormal"/>
        <w:ind w:firstLine="540"/>
        <w:jc w:val="both"/>
      </w:pPr>
      <w:r>
        <w:t xml:space="preserve">Казначейство выпустило обзор нарушений в финансово-бюджетной сфере за второе полугодие 2018 года. В их числе и нарушения при госзакупках. Расскажем о самых существенных ошибках заказчиков, которые будут интересны в дальнейшем с учетом </w:t>
      </w:r>
      <w:hyperlink r:id="rId6" w:history="1">
        <w:r>
          <w:rPr>
            <w:color w:val="0000FF"/>
          </w:rPr>
          <w:t>изменений</w:t>
        </w:r>
      </w:hyperlink>
      <w:r>
        <w:t xml:space="preserve"> Закона N 44-ФЗ.</w:t>
      </w:r>
    </w:p>
    <w:p w:rsidR="00C67A6B" w:rsidRDefault="00C67A6B">
      <w:pPr>
        <w:pStyle w:val="ConsPlusNormal"/>
        <w:ind w:firstLine="540"/>
        <w:jc w:val="both"/>
      </w:pPr>
    </w:p>
    <w:p w:rsidR="00C67A6B" w:rsidRDefault="00C67A6B">
      <w:pPr>
        <w:pStyle w:val="ConsPlusNormal"/>
        <w:ind w:firstLine="540"/>
        <w:jc w:val="both"/>
        <w:outlineLvl w:val="0"/>
      </w:pPr>
      <w:r>
        <w:rPr>
          <w:b/>
        </w:rPr>
        <w:t>Нарушения на этапе исполнения контракта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 xml:space="preserve">Большинство значимых нарушений было совершено на этапе исполнения контракта. В их числе </w:t>
      </w:r>
      <w:proofErr w:type="gramStart"/>
      <w:r>
        <w:t>следующие</w:t>
      </w:r>
      <w:proofErr w:type="gramEnd"/>
      <w:r>
        <w:t>: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не провели</w:t>
        </w:r>
      </w:hyperlink>
      <w:r>
        <w:t xml:space="preserve"> обязательную внешнюю </w:t>
      </w:r>
      <w:hyperlink r:id="rId8" w:history="1">
        <w:r>
          <w:rPr>
            <w:color w:val="0000FF"/>
          </w:rPr>
          <w:t>экспертизу</w:t>
        </w:r>
      </w:hyperlink>
      <w:r>
        <w:t xml:space="preserve"> результатов исполнения контракта;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изменили условия контракта</w:t>
        </w:r>
      </w:hyperlink>
      <w:r>
        <w:t xml:space="preserve"> так, что в результате был поставлен товар с ухудшенными характеристиками;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 xml:space="preserve">- не потребовали неустойку или занизили ее размер (п. </w:t>
      </w:r>
      <w:hyperlink r:id="rId10" w:history="1">
        <w:r>
          <w:rPr>
            <w:color w:val="0000FF"/>
          </w:rPr>
          <w:t>п. 6.6.3</w:t>
        </w:r>
      </w:hyperlink>
      <w:r>
        <w:t xml:space="preserve"> - </w:t>
      </w:r>
      <w:hyperlink r:id="rId11" w:history="1">
        <w:r>
          <w:rPr>
            <w:color w:val="0000FF"/>
          </w:rPr>
          <w:t>6.6.4</w:t>
        </w:r>
      </w:hyperlink>
      <w:r>
        <w:t xml:space="preserve"> Обзора);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приняли работы</w:t>
        </w:r>
      </w:hyperlink>
      <w:r>
        <w:t>, выполненные с нарушением условий контракта.</w:t>
      </w:r>
    </w:p>
    <w:p w:rsidR="00C67A6B" w:rsidRDefault="00C67A6B">
      <w:pPr>
        <w:pStyle w:val="ConsPlusNormal"/>
        <w:ind w:firstLine="540"/>
        <w:jc w:val="both"/>
      </w:pPr>
    </w:p>
    <w:p w:rsidR="00C67A6B" w:rsidRDefault="00C67A6B">
      <w:pPr>
        <w:pStyle w:val="ConsPlusNormal"/>
        <w:ind w:firstLine="540"/>
        <w:jc w:val="both"/>
        <w:outlineLvl w:val="0"/>
      </w:pPr>
      <w:r>
        <w:rPr>
          <w:b/>
        </w:rPr>
        <w:t>Нарушения при расчете НМЦК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 xml:space="preserve">Большую часть нарушений заказчики допустили при обосновании НМЦК в плане-графике закупок. Напомним, что с 1 октября 2019 года обосновывать НМЦК при формировании плана-графика будет </w:t>
      </w:r>
      <w:hyperlink r:id="rId13" w:history="1">
        <w:r>
          <w:rPr>
            <w:color w:val="0000FF"/>
          </w:rPr>
          <w:t>не нужно</w:t>
        </w:r>
      </w:hyperlink>
      <w:r>
        <w:t xml:space="preserve">, если только Правительство не </w:t>
      </w:r>
      <w:hyperlink r:id="rId14" w:history="1">
        <w:r>
          <w:rPr>
            <w:color w:val="0000FF"/>
          </w:rPr>
          <w:t>установит</w:t>
        </w:r>
      </w:hyperlink>
      <w:r>
        <w:t xml:space="preserve"> такую обязанность в порядке формирования планов-графиков. Однако некоторые выводы из обзора нарушений пригодятся при определении НМЦК.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>Так, при ее расчете не нужно использовать: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информацию</w:t>
        </w:r>
      </w:hyperlink>
      <w:r>
        <w:t xml:space="preserve"> о ценах товаров, работ и услуг из контрактов, которые не исполнены или по которым взыскивались неустойки за неисполнение либо ненадлежащее исполнение обязательств;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предложения</w:t>
        </w:r>
      </w:hyperlink>
      <w:r>
        <w:t>, которые не являются публичной офертой;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информацию</w:t>
        </w:r>
      </w:hyperlink>
      <w:r>
        <w:t xml:space="preserve"> о ценах товаров, работ и услуг, неидентичных или неоднородных </w:t>
      </w:r>
      <w:proofErr w:type="gramStart"/>
      <w:r>
        <w:t>планируемым</w:t>
      </w:r>
      <w:proofErr w:type="gramEnd"/>
      <w:r>
        <w:t xml:space="preserve"> к закупке;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предложения</w:t>
        </w:r>
      </w:hyperlink>
      <w:r>
        <w:t xml:space="preserve"> поставщиков, не осуществляющих поставки идентичных товаров, работ и услуг;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предложения</w:t>
        </w:r>
      </w:hyperlink>
      <w:r>
        <w:t xml:space="preserve"> поставщиков без учета условий, сопоставимых с условиями планируемой закупки, и финансовых условий поставок товаров, выполнения работ, оказания услуг;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0" w:history="1">
        <w:r>
          <w:rPr>
            <w:color w:val="0000FF"/>
          </w:rPr>
          <w:t>только один источник информации</w:t>
        </w:r>
      </w:hyperlink>
      <w:r>
        <w:t xml:space="preserve"> (например, одно коммерческое предложение, один госконтракт).</w:t>
      </w:r>
    </w:p>
    <w:p w:rsidR="00C67A6B" w:rsidRDefault="00C67A6B">
      <w:pPr>
        <w:pStyle w:val="ConsPlusNormal"/>
        <w:spacing w:before="220"/>
        <w:ind w:firstLine="540"/>
        <w:jc w:val="both"/>
      </w:pPr>
      <w:r>
        <w:t xml:space="preserve">Документ: </w:t>
      </w:r>
      <w:hyperlink r:id="rId21" w:history="1">
        <w:r>
          <w:rPr>
            <w:color w:val="0000FF"/>
          </w:rPr>
          <w:t>Письмо</w:t>
        </w:r>
      </w:hyperlink>
      <w:r>
        <w:t xml:space="preserve"> Казначейства России от 28.05.2019 N 07-04-05/21-10665</w:t>
      </w:r>
    </w:p>
    <w:p w:rsidR="00C67A6B" w:rsidRDefault="00C67A6B">
      <w:pPr>
        <w:pStyle w:val="ConsPlusNormal"/>
        <w:ind w:firstLine="540"/>
        <w:jc w:val="both"/>
      </w:pPr>
    </w:p>
    <w:p w:rsidR="00C67A6B" w:rsidRDefault="00C67A6B">
      <w:pPr>
        <w:pStyle w:val="ConsPlusNormal"/>
        <w:ind w:firstLine="540"/>
        <w:jc w:val="both"/>
      </w:pPr>
    </w:p>
    <w:p w:rsidR="00C67A6B" w:rsidRDefault="00C67A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7F35" w:rsidRDefault="008E7F35">
      <w:bookmarkStart w:id="0" w:name="_GoBack"/>
      <w:bookmarkEnd w:id="0"/>
    </w:p>
    <w:sectPr w:rsidR="008E7F35" w:rsidSect="00BC3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6B"/>
    <w:rsid w:val="008E7F35"/>
    <w:rsid w:val="00C6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7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7A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7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7A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8164C0A367A0283977520449CF4C40D9A70B27E57822AD74F92A40BDF398F150D305E43382093BCC97427803464FB87E3A069E39FD25A2WAdEI" TargetMode="External"/><Relationship Id="rId13" Type="http://schemas.openxmlformats.org/officeDocument/2006/relationships/hyperlink" Target="consultantplus://offline/ref=558164C0A367A0283977520449CF4C40D9A70724E07622AD74F92A40BDF398F150D305E4308B013799CD527C4A1244A7782C189427FEW2dCI" TargetMode="External"/><Relationship Id="rId18" Type="http://schemas.openxmlformats.org/officeDocument/2006/relationships/hyperlink" Target="consultantplus://offline/ref=558164C0A367A0283977520449CF4C40D9A70B27E57F22AD74F92A40BDF398F150D305E433830034C897427803464FB87E3A069E39FD25A2WAdE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58164C0A367A0283977520449CF4C40D9A70B27E57F22AD74F92A40BDF398F150D305E433830039CF97427803464FB87E3A069E39FD25A2WAdEI" TargetMode="External"/><Relationship Id="rId7" Type="http://schemas.openxmlformats.org/officeDocument/2006/relationships/hyperlink" Target="consultantplus://offline/ref=558164C0A367A0283977520449CF4C40D9A70B27E57F22AD74F92A40BDF398F150D305E43383013CC997427803464FB87E3A069E39FD25A2WAdEI" TargetMode="External"/><Relationship Id="rId12" Type="http://schemas.openxmlformats.org/officeDocument/2006/relationships/hyperlink" Target="consultantplus://offline/ref=558164C0A367A0283977520449CF4C40D9A70B27E57F22AD74F92A40BDF398F150D305E43383013DCD97427803464FB87E3A069E39FD25A2WAdEI" TargetMode="External"/><Relationship Id="rId17" Type="http://schemas.openxmlformats.org/officeDocument/2006/relationships/hyperlink" Target="consultantplus://offline/ref=558164C0A367A0283977520449CF4C40D9A70B27E57F22AD74F92A40BDF398F150D305E433830034C897427803464FB87E3A069E39FD25A2WAd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8164C0A367A0283977520449CF4C40D9A70B27E57F22AD74F92A40BDF398F150D305E433830034C997427803464FB87E3A069E39FD25A2WAdEI" TargetMode="External"/><Relationship Id="rId20" Type="http://schemas.openxmlformats.org/officeDocument/2006/relationships/hyperlink" Target="consultantplus://offline/ref=558164C0A367A0283977520449CF4C40D9A70B27E57F22AD74F92A40BDF398F150D305E433830034CB97427803464FB87E3A069E39FD25A2WAd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8164C0A367A0283977520449CF4C40D9A70021E17722AD74F92A40BDF398F150D305E43383003DCB97427803464FB87E3A069E39FD25A2WAdEI" TargetMode="External"/><Relationship Id="rId11" Type="http://schemas.openxmlformats.org/officeDocument/2006/relationships/hyperlink" Target="consultantplus://offline/ref=558164C0A367A0283977520449CF4C40D9A70B27E57F22AD74F92A40BDF398F150D305E43383013CC497427803464FB87E3A069E39FD25A2WAdE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58164C0A367A0283977520449CF4C40D9A70B27E57F22AD74F92A40BDF398F150D305E433830034CE97427803464FB87E3A069E39FD25A2WAdE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58164C0A367A0283977520449CF4C40D9A70B27E57F22AD74F92A40BDF398F150D305E43383013CCB97427803464FB87E3A069E39FD25A2WAdEI" TargetMode="External"/><Relationship Id="rId19" Type="http://schemas.openxmlformats.org/officeDocument/2006/relationships/hyperlink" Target="consultantplus://offline/ref=558164C0A367A0283977520449CF4C40D9A70B27E57F22AD74F92A40BDF398F150D305E433830034C897427803464FB87E3A069E39FD25A2WAd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8164C0A367A0283977520449CF4C40D9A70B27E57F22AD74F92A40BDF398F150D305E43383013CC897427803464FB87E3A069E39FD25A2WAdEI" TargetMode="External"/><Relationship Id="rId14" Type="http://schemas.openxmlformats.org/officeDocument/2006/relationships/hyperlink" Target="consultantplus://offline/ref=558164C0A367A0283977520449CF4C40D9A70724E07622AD74F92A40BDF398F150D305E43085043799CD527C4A1244A7782C189427FEW2dC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2019-08-16T08:29:00Z</dcterms:created>
  <dcterms:modified xsi:type="dcterms:W3CDTF">2019-08-16T08:29:00Z</dcterms:modified>
</cp:coreProperties>
</file>