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FF" w:rsidRDefault="00B020F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20FF" w:rsidRDefault="00B020FF">
      <w:pPr>
        <w:pStyle w:val="ConsPlusNormal"/>
        <w:ind w:firstLine="540"/>
        <w:jc w:val="both"/>
        <w:outlineLvl w:val="0"/>
      </w:pPr>
    </w:p>
    <w:p w:rsidR="00B020FF" w:rsidRDefault="00B020FF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B020FF" w:rsidRDefault="00B020FF">
      <w:pPr>
        <w:pStyle w:val="ConsPlusNormal"/>
        <w:jc w:val="both"/>
      </w:pPr>
    </w:p>
    <w:p w:rsidR="00B020FF" w:rsidRDefault="00B020FF">
      <w:pPr>
        <w:pStyle w:val="ConsPlusTitle"/>
        <w:jc w:val="center"/>
      </w:pPr>
      <w:r>
        <w:t>КАК С 31 ИЮЛЯ ИЗМЕНИЛИСЬ ГОСЗАКУПКИ</w:t>
      </w:r>
    </w:p>
    <w:p w:rsidR="00B020FF" w:rsidRDefault="00B020FF">
      <w:pPr>
        <w:pStyle w:val="ConsPlusNormal"/>
        <w:jc w:val="center"/>
      </w:pPr>
    </w:p>
    <w:p w:rsidR="00B020FF" w:rsidRDefault="00B020FF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05.08.2019.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t xml:space="preserve">31 июля вступили в силу очередные поправки к </w:t>
      </w:r>
      <w:hyperlink r:id="rId6" w:history="1">
        <w:r>
          <w:rPr>
            <w:color w:val="0000FF"/>
          </w:rPr>
          <w:t>Закону</w:t>
        </w:r>
      </w:hyperlink>
      <w:r>
        <w:t xml:space="preserve"> N 44-ФЗ. В основном изменения касаются закупок у единственного поставщика: стала проще процедура закупки, появилось больше возможностей для заключения контракта.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Title"/>
        <w:ind w:firstLine="540"/>
        <w:jc w:val="both"/>
        <w:outlineLvl w:val="0"/>
      </w:pPr>
      <w:r>
        <w:t>Больше не нужно извещение о закупке у единственного поставщика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t xml:space="preserve">Ранее такое извещение </w:t>
      </w:r>
      <w:hyperlink r:id="rId7" w:history="1">
        <w:r>
          <w:rPr>
            <w:color w:val="0000FF"/>
          </w:rPr>
          <w:t>требовалось</w:t>
        </w:r>
      </w:hyperlink>
      <w:r>
        <w:t xml:space="preserve">, </w:t>
      </w:r>
      <w:proofErr w:type="gramStart"/>
      <w:r>
        <w:t>например</w:t>
      </w:r>
      <w:proofErr w:type="gramEnd"/>
      <w:r>
        <w:t xml:space="preserve"> при закупке услуг по водо- и теплоснабжению.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Title"/>
        <w:ind w:firstLine="540"/>
        <w:jc w:val="both"/>
        <w:outlineLvl w:val="0"/>
      </w:pPr>
      <w:r>
        <w:t>Больше не нужен отчет с обоснованием закупки у единственного поставщика и существенных условий контракта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t xml:space="preserve">Напомним, такой отчет </w:t>
      </w:r>
      <w:hyperlink r:id="rId8" w:history="1">
        <w:r>
          <w:rPr>
            <w:color w:val="0000FF"/>
          </w:rPr>
          <w:t>требовался</w:t>
        </w:r>
      </w:hyperlink>
      <w:r>
        <w:t xml:space="preserve"> при закупках у единственного поставщика по целому ряду оснований. Пример - аренда здания.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Title"/>
        <w:ind w:firstLine="540"/>
        <w:jc w:val="both"/>
        <w:outlineLvl w:val="0"/>
      </w:pPr>
      <w:r>
        <w:t>Стало меньше случаев, когда требуется обоснование цены контракта с единственным поставщиком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t>С 31 июля не нужно включать обоснование цены в контракты: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 xml:space="preserve">- на </w:t>
      </w:r>
      <w:hyperlink r:id="rId9" w:history="1">
        <w:r>
          <w:rPr>
            <w:color w:val="0000FF"/>
          </w:rPr>
          <w:t>поставку культурных ценностей</w:t>
        </w:r>
      </w:hyperlink>
      <w:r>
        <w:t xml:space="preserve"> для пополнения государственных фондов;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закупку произведений искусства</w:t>
        </w:r>
      </w:hyperlink>
      <w:r>
        <w:t xml:space="preserve"> определенных авторов и исполнителей и прав на них;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закупку печатных или электронных изданий</w:t>
        </w:r>
      </w:hyperlink>
      <w:r>
        <w:t xml:space="preserve"> определенных авторов у издателей, если им принадлежат исключительные права или исключительные лицензии;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услуги</w:t>
        </w:r>
      </w:hyperlink>
      <w:r>
        <w:t xml:space="preserve"> по созданию, исполнению произведений литературы или искусства, изготовление или поставку декораций, костюмов, театрального реквизита, необходимых для исполнения произведений.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 xml:space="preserve">Вышеперечисленных закупок нет в обновленной редакции </w:t>
      </w:r>
      <w:hyperlink r:id="rId13" w:history="1">
        <w:r>
          <w:rPr>
            <w:color w:val="0000FF"/>
          </w:rPr>
          <w:t>ч. 4 ст. 93</w:t>
        </w:r>
      </w:hyperlink>
      <w:r>
        <w:t xml:space="preserve"> Закона N 44-ФЗ.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Title"/>
        <w:ind w:firstLine="540"/>
        <w:jc w:val="both"/>
        <w:outlineLvl w:val="0"/>
      </w:pPr>
      <w:r>
        <w:t>Больше не нужна внешняя экспертиза исполнения контрактов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t xml:space="preserve">Проводить внешнюю экспертизу исполнения контрактов </w:t>
      </w:r>
      <w:hyperlink r:id="rId14" w:history="1">
        <w:r>
          <w:rPr>
            <w:color w:val="0000FF"/>
          </w:rPr>
          <w:t>не требуется</w:t>
        </w:r>
      </w:hyperlink>
      <w:r>
        <w:t xml:space="preserve"> до тех пор, пока Правительство </w:t>
      </w:r>
      <w:hyperlink r:id="rId15" w:history="1">
        <w:r>
          <w:rPr>
            <w:color w:val="0000FF"/>
          </w:rPr>
          <w:t>не установит</w:t>
        </w:r>
      </w:hyperlink>
      <w:r>
        <w:t>, при каких обстоятельствах она необходима.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Title"/>
        <w:ind w:firstLine="540"/>
        <w:jc w:val="both"/>
        <w:outlineLvl w:val="0"/>
      </w:pPr>
      <w:r>
        <w:t>Стало больше возможностей применить п. 5 ч. 1 ст. 93 Закона N 44-ФЗ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t xml:space="preserve">Заказчики, перечисленные в </w:t>
      </w:r>
      <w:hyperlink r:id="rId16" w:history="1">
        <w:r>
          <w:rPr>
            <w:color w:val="0000FF"/>
          </w:rPr>
          <w:t>п. 5 ч. 1 ст. 93 Закона N 44-ФЗ</w:t>
        </w:r>
      </w:hyperlink>
      <w:r>
        <w:t>, могут заключать контракт с единственным поставщиком на сумму до 600 тыс. руб. (а не 400 тыс. руб., как раньше). Для годового лимита таких закупок предусмотрели два варианта: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lastRenderedPageBreak/>
        <w:t xml:space="preserve">- не более 5 </w:t>
      </w:r>
      <w:proofErr w:type="gramStart"/>
      <w:r>
        <w:t>млн</w:t>
      </w:r>
      <w:proofErr w:type="gramEnd"/>
      <w:r>
        <w:t xml:space="preserve"> руб.;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 xml:space="preserve">- не более 50% совокупного годового объема закупок (размер этой доли не должен превышать 30 </w:t>
      </w:r>
      <w:proofErr w:type="gramStart"/>
      <w:r>
        <w:t>млн</w:t>
      </w:r>
      <w:proofErr w:type="gramEnd"/>
      <w:r>
        <w:t xml:space="preserve"> руб.).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t>Перечень заказчиков, установленный этим пунктом, расширили. В него включили дома (центры) народного творчества, дома (центры) ремесел.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Title"/>
        <w:ind w:firstLine="540"/>
        <w:jc w:val="both"/>
        <w:outlineLvl w:val="0"/>
      </w:pPr>
      <w:r>
        <w:t>Заказчик может чаще требовать личного исполнения обязательств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t xml:space="preserve">При проведении указанных в </w:t>
      </w:r>
      <w:hyperlink r:id="rId17" w:history="1">
        <w:r>
          <w:rPr>
            <w:color w:val="0000FF"/>
          </w:rPr>
          <w:t>законе</w:t>
        </w:r>
      </w:hyperlink>
      <w:r>
        <w:t xml:space="preserve"> конкурсов с ограниченным участием, закрытых аукционов и конкурсов заказчики могут запретить привлекать субподрядчиков. Это право действует для закупок, объявленных </w:t>
      </w:r>
      <w:hyperlink r:id="rId18" w:history="1">
        <w:r>
          <w:rPr>
            <w:color w:val="0000FF"/>
          </w:rPr>
          <w:t>после 31 июля 2019 года</w:t>
        </w:r>
      </w:hyperlink>
      <w:r>
        <w:t>.</w:t>
      </w:r>
    </w:p>
    <w:p w:rsidR="00B020FF" w:rsidRDefault="00B020FF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Федеральный </w:t>
      </w:r>
      <w:hyperlink r:id="rId19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01.05.2019 N 70-ФЗ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  <w:r>
        <w:rPr>
          <w:i/>
        </w:rPr>
        <w:t xml:space="preserve">Федеральный </w:t>
      </w:r>
      <w:hyperlink r:id="rId20" w:history="1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01.05.2019 N 71-ФЗ</w:t>
      </w: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ind w:firstLine="540"/>
        <w:jc w:val="both"/>
      </w:pPr>
    </w:p>
    <w:p w:rsidR="00B020FF" w:rsidRDefault="00B020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14A0" w:rsidRDefault="008114A0">
      <w:bookmarkStart w:id="0" w:name="_GoBack"/>
      <w:bookmarkEnd w:id="0"/>
    </w:p>
    <w:sectPr w:rsidR="008114A0" w:rsidSect="0087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FF"/>
    <w:rsid w:val="008114A0"/>
    <w:rsid w:val="00B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2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EEEA9E0C80B46609D135CA005750F7ECA4ED17AB6EF4A8DE54398E03F760F99F3D4BCDA285178FBF352AF5B946B55BFF52DE838BDu6j7I" TargetMode="External"/><Relationship Id="rId13" Type="http://schemas.openxmlformats.org/officeDocument/2006/relationships/hyperlink" Target="consultantplus://offline/ref=014EEEA9E0C80B46609D135CA005750F7EC948D576B5EF4A8DE54398E03F760F99F3D4BCDA21547BAAA942AB12C0604AB9E333E226BE6E25uCj4I" TargetMode="External"/><Relationship Id="rId18" Type="http://schemas.openxmlformats.org/officeDocument/2006/relationships/hyperlink" Target="consultantplus://offline/ref=014EEEA9E0C80B46609D135CA005750F7EC948D576B2EF4A8DE54398E03F760F99F3D4BCDA215670A6A942AB12C0604AB9E333E226BE6E25uCj4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14EEEA9E0C80B46609D135CA005750F7ECA4ED17AB6EF4A8DE54398E03F760F99F3D4BCDA215578FBF352AF5B946B55BFF52DE838BDu6j7I" TargetMode="External"/><Relationship Id="rId12" Type="http://schemas.openxmlformats.org/officeDocument/2006/relationships/hyperlink" Target="consultantplus://offline/ref=014EEEA9E0C80B46609D135CA005750F7EC94FD078B9EF4A8DE54398E03F760F99F3D4BCD9255578FBF352AF5B946B55BFF52DE838BDu6j7I" TargetMode="External"/><Relationship Id="rId17" Type="http://schemas.openxmlformats.org/officeDocument/2006/relationships/hyperlink" Target="consultantplus://offline/ref=014EEEA9E0C80B46609D135CA005750F7EC94FD078B9EF4A8DE54398E03F760F99F3D4BCD9225178FBF352AF5B946B55BFF52DE838BDu6j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4EEEA9E0C80B46609D135CA005750F7EC94FD078B9EF4A8DE54398E03F760F99F3D4BCD9255678FBF352AF5B946B55BFF52DE838BDu6j7I" TargetMode="External"/><Relationship Id="rId20" Type="http://schemas.openxmlformats.org/officeDocument/2006/relationships/hyperlink" Target="consultantplus://offline/ref=014EEEA9E0C80B46609D135CA005750F7EC948D576B5EF4A8DE54398E03F760F8BF38CB0DB274873A7BC14FA57u9j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4EEEA9E0C80B46609D135CA005750F7EC94FD078B9EF4A8DE54398E03F760F8BF38CB0DB274873A7BC14FA57u9jCI" TargetMode="External"/><Relationship Id="rId11" Type="http://schemas.openxmlformats.org/officeDocument/2006/relationships/hyperlink" Target="consultantplus://offline/ref=014EEEA9E0C80B46609D135CA005750F7EC94FD078B9EF4A8DE54398E03F760F99F3D4BCDA205F76A6A942AB12C0604AB9E333E226BE6E25uCj4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14EEEA9E0C80B46609D135CA005750F7EC94FD078B9EF4A8DE54398E03F760F99F3D4BCD9245678FBF352AF5B946B55BFF52DE838BDu6j7I" TargetMode="External"/><Relationship Id="rId10" Type="http://schemas.openxmlformats.org/officeDocument/2006/relationships/hyperlink" Target="consultantplus://offline/ref=014EEEA9E0C80B46609D135CA005750F7EC94FD078B9EF4A8DE54398E03F760F99F3D4BCD9255478FBF352AF5B946B55BFF52DE838BDu6j7I" TargetMode="External"/><Relationship Id="rId19" Type="http://schemas.openxmlformats.org/officeDocument/2006/relationships/hyperlink" Target="consultantplus://offline/ref=014EEEA9E0C80B46609D135CA005750F7EC948D576B2EF4A8DE54398E03F760F8BF38CB0DB274873A7BC14FA57u9j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4EEEA9E0C80B46609D135CA005750F7EC94FD078B9EF4A8DE54398E03F760F99F3D4BCD9255778FBF352AF5B946B55BFF52DE838BDu6j7I" TargetMode="External"/><Relationship Id="rId14" Type="http://schemas.openxmlformats.org/officeDocument/2006/relationships/hyperlink" Target="consultantplus://offline/ref=014EEEA9E0C80B46609D135CA005750F7EC948D576B5EF4A8DE54398E03F760F99F3D4BCDA21547BA8A942AB12C0604AB9E333E226BE6E25uCj4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2019-08-16T08:35:00Z</dcterms:created>
  <dcterms:modified xsi:type="dcterms:W3CDTF">2019-08-16T08:35:00Z</dcterms:modified>
</cp:coreProperties>
</file>