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применении законодательства о контрактной системе в сфере закупок в отношении возмещения работникам командировочных расходов.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января 2015 г. N Д28и-9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Трудовым законодательством предусмотрены случаи предоставления работникам </w:t>
      </w:r>
      <w:proofErr w:type="gramStart"/>
      <w:r>
        <w:rPr>
          <w:rFonts w:ascii="Calibri" w:hAnsi="Calibri" w:cs="Calibri"/>
        </w:rPr>
        <w:t>компенсаций</w:t>
      </w:r>
      <w:proofErr w:type="gramEnd"/>
      <w:r>
        <w:rPr>
          <w:rFonts w:ascii="Calibri" w:hAnsi="Calibri" w:cs="Calibri"/>
        </w:rPr>
        <w:t xml:space="preserve"> в том числе произведенных работником расходов на оплату товаров, работ, услуг. Указанные затраты работника возмещаются в силу положений </w:t>
      </w:r>
      <w:hyperlink r:id="rId7" w:history="1">
        <w:r>
          <w:rPr>
            <w:rFonts w:ascii="Calibri" w:hAnsi="Calibri" w:cs="Calibri"/>
            <w:color w:val="0000FF"/>
          </w:rPr>
          <w:t>статьи 164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ТК РФ), если они связаны с исполнением им трудовых или иных обязанностей, предусмотренных ТК РФ и другими федеральными законами.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гарантий и компенсаций соответствующие выплаты производятся за счет средств работодателя (</w:t>
      </w:r>
      <w:hyperlink r:id="rId8" w:history="1">
        <w:r>
          <w:rPr>
            <w:rFonts w:ascii="Calibri" w:hAnsi="Calibri" w:cs="Calibri"/>
            <w:color w:val="0000FF"/>
          </w:rPr>
          <w:t>статья 165</w:t>
        </w:r>
      </w:hyperlink>
      <w:r>
        <w:rPr>
          <w:rFonts w:ascii="Calibri" w:hAnsi="Calibri" w:cs="Calibri"/>
        </w:rPr>
        <w:t xml:space="preserve"> ТК РФ).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ТК РФ, другими федеральными законами и иными нормативными правовыми актами Российской Федерации.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9" w:history="1">
        <w:r>
          <w:rPr>
            <w:rFonts w:ascii="Calibri" w:hAnsi="Calibri" w:cs="Calibri"/>
            <w:color w:val="0000FF"/>
          </w:rPr>
          <w:t>статьи 167</w:t>
        </w:r>
      </w:hyperlink>
      <w:r>
        <w:rPr>
          <w:rFonts w:ascii="Calibri" w:hAnsi="Calibri" w:cs="Calibri"/>
        </w:rPr>
        <w:t xml:space="preserve"> ТК РФ при направлении работника в служебную командировку ему гарантируется возмещение расходов, связанных со служебной командировкой. Данные расходы должны быть произведены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работодателя.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Соответствующие правила установлены </w:t>
      </w:r>
      <w:hyperlink r:id="rId10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г. N 749.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ТК РФ работодатель обязан возмещать работнику: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проезд;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наем жилого помещения;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расходы, связанные с проживанием вне места постоянного жительства (суточные);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расходы, произведенные работником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работодателя.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(муниципальных) органах, работникам государственных внебюджетных фондов, государственных (муниципальных) учреждений определяются соответственно нормативными правовыми актами Правительства Российской Федерации, органов государственной власти субъектов Российской Федерации, правовыми актами органов местного самоуправления (</w:t>
      </w:r>
      <w:hyperlink r:id="rId1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3 статьи 168</w:t>
        </w:r>
      </w:hyperlink>
      <w:r>
        <w:rPr>
          <w:rFonts w:ascii="Calibri" w:hAnsi="Calibri" w:cs="Calibri"/>
        </w:rPr>
        <w:t xml:space="preserve"> ТК РФ).</w:t>
      </w:r>
      <w:proofErr w:type="gramEnd"/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отношении сотрудников некоторых федеральных органов исполнительной власти применяется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октября 2013 г. N 916 "О порядке и размерах 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федерального бюджета".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в каждом случае возмещения затрат работника порядок и размеры возмещения расходов работника определяются актами трудового законодательства, а при отсутствии данных актов - соглашением сторон трудового договора, заключенным в </w:t>
      </w:r>
      <w:r>
        <w:rPr>
          <w:rFonts w:ascii="Calibri" w:hAnsi="Calibri" w:cs="Calibri"/>
        </w:rPr>
        <w:lastRenderedPageBreak/>
        <w:t xml:space="preserve">письменной форме (например, по </w:t>
      </w:r>
      <w:hyperlink r:id="rId15" w:history="1">
        <w:r>
          <w:rPr>
            <w:rFonts w:ascii="Calibri" w:hAnsi="Calibri" w:cs="Calibri"/>
            <w:color w:val="0000FF"/>
          </w:rPr>
          <w:t>статье 188</w:t>
        </w:r>
      </w:hyperlink>
      <w:r>
        <w:rPr>
          <w:rFonts w:ascii="Calibri" w:hAnsi="Calibri" w:cs="Calibri"/>
        </w:rPr>
        <w:t xml:space="preserve"> ТК РФ).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вышеизложенные нормы законодательства, возмещение работникам в денежной форме командировочных расходов не является закупкой и, соответственно, не подлежит включению в план закупок и план-график закупок, в реестр контрактов.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заказчик считает необходимым заключить контракт на оказание услуг, связанных с направлением работника в служебную командировку, например в целях обеспечения проезда к месту служебной командировки и обратно, найма жилого помещения, транспортного обслуживания, то такой контракт подлежит заключению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Закона N 44-ФЗ и сведения об осуществлении такой закупки указываются в плане</w:t>
      </w:r>
      <w:proofErr w:type="gramEnd"/>
      <w:r>
        <w:rPr>
          <w:rFonts w:ascii="Calibri" w:hAnsi="Calibri" w:cs="Calibri"/>
        </w:rPr>
        <w:t xml:space="preserve"> закупок, </w:t>
      </w:r>
      <w:proofErr w:type="gramStart"/>
      <w:r>
        <w:rPr>
          <w:rFonts w:ascii="Calibri" w:hAnsi="Calibri" w:cs="Calibri"/>
        </w:rPr>
        <w:t>плане-графике</w:t>
      </w:r>
      <w:proofErr w:type="gramEnd"/>
      <w:r>
        <w:rPr>
          <w:rFonts w:ascii="Calibri" w:hAnsi="Calibri" w:cs="Calibri"/>
        </w:rPr>
        <w:t>, а также в реестре контрактов.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данного контракта услуги предоставляются работнику в натуральной форме (билет на проезд, размещение в гостинице).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12.01.2015</w:t>
      </w: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4A8C" w:rsidRDefault="002C4A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4A8C" w:rsidRDefault="002C4A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E3385" w:rsidRDefault="006E3385">
      <w:bookmarkStart w:id="0" w:name="_GoBack"/>
      <w:bookmarkEnd w:id="0"/>
    </w:p>
    <w:sectPr w:rsidR="006E3385" w:rsidSect="00DA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8C"/>
    <w:rsid w:val="002C4A8C"/>
    <w:rsid w:val="006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30168AFA76318866EF62366A1131CB72F5F8A48A55F9873D1EA755A38189389BAF2FC007J4H" TargetMode="External"/><Relationship Id="rId13" Type="http://schemas.openxmlformats.org/officeDocument/2006/relationships/hyperlink" Target="consultantplus://offline/ref=093530168AFA76318866EF62366A1131CB72F5F8A48A55F9873D1EA755A38189389BAF29C37ECC130BJ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30168AFA76318866EF62366A1131CB72F5F8A48A55F9873D1EA755A38189389BAF2FC007JBH" TargetMode="External"/><Relationship Id="rId12" Type="http://schemas.openxmlformats.org/officeDocument/2006/relationships/hyperlink" Target="consultantplus://offline/ref=093530168AFA76318866EF62366A1131CB72F5F8A48A55F9873D1EA755A38189389BAF29C37ECC120BJ1H" TargetMode="External"/><Relationship Id="rId17" Type="http://schemas.openxmlformats.org/officeDocument/2006/relationships/hyperlink" Target="consultantplus://offline/ref=093530168AFA76318866EF62366A1131CB73F2F1AA8A55F9873D1EA755A38189389BAF29C37CC9180BJ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530168AFA76318866EF62366A1131CB73F1F2A48855F9873D1EA755A38189389BAF29C37DCB120BJ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30168AFA76318866EF62366A1131CB73F1F2A48855F9873D1EA7550AJ3H" TargetMode="External"/><Relationship Id="rId11" Type="http://schemas.openxmlformats.org/officeDocument/2006/relationships/hyperlink" Target="consultantplus://offline/ref=093530168AFA76318866EF62366A1131CB72F5F8A48A55F9873D1EA755A38189389BAF29C37DC91C0BJ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3530168AFA76318866EF62366A1131CB72F5F8A48A55F9873D1EA755A38189389BAF29C37DC81C0BJEH" TargetMode="External"/><Relationship Id="rId10" Type="http://schemas.openxmlformats.org/officeDocument/2006/relationships/hyperlink" Target="consultantplus://offline/ref=093530168AFA76318866EF62366A1131CB73F3F2A58555F9873D1EA755A38189389BAF29C37CC9190BJ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30168AFA76318866EF62366A1131CB72F5F8A48A55F9873D1EA755A38189389BAF29C37DC91C0BJDH" TargetMode="External"/><Relationship Id="rId14" Type="http://schemas.openxmlformats.org/officeDocument/2006/relationships/hyperlink" Target="consultantplus://offline/ref=093530168AFA76318866EF62366A1131CB72F1F9AA8555F9873D1EA7550A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2015-03-03T07:09:00Z</dcterms:created>
  <dcterms:modified xsi:type="dcterms:W3CDTF">2015-03-03T07:10:00Z</dcterms:modified>
</cp:coreProperties>
</file>