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C0" w:rsidRDefault="00B467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67C0" w:rsidRDefault="00B467C0">
      <w:pPr>
        <w:pStyle w:val="ConsPlusNormal"/>
        <w:jc w:val="both"/>
        <w:outlineLvl w:val="0"/>
      </w:pPr>
    </w:p>
    <w:p w:rsidR="00B467C0" w:rsidRDefault="00B467C0">
      <w:pPr>
        <w:pStyle w:val="ConsPlusTitle"/>
        <w:jc w:val="center"/>
      </w:pPr>
      <w:r>
        <w:t>МИНИСТЕРСТВО ФИНАНСОВ РОССИЙСКОЙ ФЕДЕРАЦИИ</w:t>
      </w:r>
    </w:p>
    <w:p w:rsidR="00B467C0" w:rsidRDefault="00B467C0">
      <w:pPr>
        <w:pStyle w:val="ConsPlusTitle"/>
        <w:jc w:val="center"/>
      </w:pPr>
      <w:r>
        <w:t>N 09-01-07/</w:t>
      </w:r>
      <w:bookmarkStart w:id="0" w:name="_GoBack"/>
      <w:r>
        <w:t>64399</w:t>
      </w:r>
      <w:bookmarkEnd w:id="0"/>
    </w:p>
    <w:p w:rsidR="00B467C0" w:rsidRDefault="00B467C0">
      <w:pPr>
        <w:pStyle w:val="ConsPlusTitle"/>
        <w:jc w:val="both"/>
      </w:pPr>
    </w:p>
    <w:p w:rsidR="00B467C0" w:rsidRDefault="00B467C0">
      <w:pPr>
        <w:pStyle w:val="ConsPlusTitle"/>
        <w:jc w:val="center"/>
      </w:pPr>
      <w:r>
        <w:t>ФЕДЕРАЛЬНОЕ КАЗНАЧЕЙСТВО</w:t>
      </w:r>
    </w:p>
    <w:p w:rsidR="00B467C0" w:rsidRDefault="00B467C0">
      <w:pPr>
        <w:pStyle w:val="ConsPlusTitle"/>
        <w:jc w:val="center"/>
      </w:pPr>
      <w:r>
        <w:t>N 07-04-05/22-19139</w:t>
      </w:r>
    </w:p>
    <w:p w:rsidR="00B467C0" w:rsidRDefault="00B467C0">
      <w:pPr>
        <w:pStyle w:val="ConsPlusTitle"/>
        <w:jc w:val="both"/>
      </w:pPr>
    </w:p>
    <w:p w:rsidR="00B467C0" w:rsidRDefault="00B467C0">
      <w:pPr>
        <w:pStyle w:val="ConsPlusTitle"/>
        <w:jc w:val="center"/>
      </w:pPr>
      <w:r>
        <w:t>ПИСЬМО</w:t>
      </w:r>
    </w:p>
    <w:p w:rsidR="00B467C0" w:rsidRDefault="00B467C0">
      <w:pPr>
        <w:pStyle w:val="ConsPlusTitle"/>
        <w:jc w:val="center"/>
      </w:pPr>
      <w:r>
        <w:t>от 7 сентября 2018 года</w:t>
      </w:r>
    </w:p>
    <w:p w:rsidR="00B467C0" w:rsidRDefault="00B467C0">
      <w:pPr>
        <w:pStyle w:val="ConsPlusNormal"/>
        <w:jc w:val="both"/>
      </w:pPr>
    </w:p>
    <w:p w:rsidR="00B467C0" w:rsidRDefault="00B467C0">
      <w:pPr>
        <w:pStyle w:val="ConsPlusNormal"/>
        <w:ind w:firstLine="540"/>
        <w:jc w:val="both"/>
      </w:pPr>
      <w:r>
        <w:t>Министерство финансов Российской Федерации и Федеральное казначейство в связи с поступающими обращениями по вопросу осуществления выплат, связанных с расчетами по государственным контрактам, подлежащим казначейскому сопровождению, а также контрактам (договорам), заключенным в рамках их исполнения, сообщают следующее.</w:t>
      </w:r>
    </w:p>
    <w:p w:rsidR="00B467C0" w:rsidRDefault="00B467C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7 части 2 статьи 5</w:t>
        </w:r>
      </w:hyperlink>
      <w:r>
        <w:t xml:space="preserve"> Федерального закона от 5 декабря 2017 г. N 362-ФЗ "О федеральном бюджете на 2018 год и на плановый период 2019 и 2020 годов" (далее - Федеральный закон N 362-ФЗ) расчеты по государственным контрактам, заключаемым в целях выполнения государственного оборонного заказа на сумму более 100,0 тыс. рублей, а также расчеты по контрактам (договорам</w:t>
      </w:r>
      <w:proofErr w:type="gramEnd"/>
      <w:r>
        <w:t>), заключенным в рамках исполнения указанных государственных контрактов на сумму более 100,0 тыс. рублей (далее - целевые средства), подлежат казначейскому сопровождению в установленном Правительством Российской Федерации порядке.</w:t>
      </w:r>
    </w:p>
    <w:p w:rsidR="00B467C0" w:rsidRDefault="00B467C0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Правила</w:t>
        </w:r>
      </w:hyperlink>
      <w:r>
        <w:t xml:space="preserve">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2018 год и на плановый период 2019 и 2020 годов" утверждены постановлением Правительства Российской Федерации от 28 декабря 2017 г. N 1680 (далее - Правила N 1680).</w:t>
      </w:r>
    </w:p>
    <w:p w:rsidR="00B467C0" w:rsidRDefault="00B467C0">
      <w:pPr>
        <w:pStyle w:val="ConsPlusNormal"/>
        <w:spacing w:before="220"/>
        <w:ind w:firstLine="540"/>
        <w:jc w:val="both"/>
      </w:pPr>
      <w:proofErr w:type="gramStart"/>
      <w:r>
        <w:t xml:space="preserve">Положениями </w:t>
      </w:r>
      <w:hyperlink r:id="rId8" w:history="1">
        <w:r>
          <w:rPr>
            <w:color w:val="0000FF"/>
          </w:rPr>
          <w:t>пункта 13</w:t>
        </w:r>
      </w:hyperlink>
      <w:r>
        <w:t xml:space="preserve"> Правил N 1680 установлен режим лицевого счета, предназначенного для учета операций со средствами юридических лиц, не являющихся участниками бюджетного процесса, открытых головным исполнителям (исполнителям) в территориальных органах Федерального казначейства (далее - лицевой счет), предусматривающий при представлении головным исполнителем (исполнителем) документов, подтверждающих факт поставки товаров (выполнения работ, оказания услуг) (далее - документы-основания) осуществление операций по списанию средств на счета, открытые</w:t>
      </w:r>
      <w:proofErr w:type="gramEnd"/>
      <w:r>
        <w:t xml:space="preserve"> в кредитной организации, в том числе:</w:t>
      </w:r>
    </w:p>
    <w:p w:rsidR="00B467C0" w:rsidRDefault="00B467C0">
      <w:pPr>
        <w:pStyle w:val="ConsPlusNormal"/>
        <w:spacing w:before="220"/>
        <w:ind w:firstLine="540"/>
        <w:jc w:val="both"/>
      </w:pPr>
      <w:proofErr w:type="gramStart"/>
      <w:r>
        <w:t xml:space="preserve">головным исполнителям - в целях перечисления средств в согласованном с государственным заказчиком размере, не превышающем размера прибыли, подлежащего применению государственным заказчиком в составе цены продукции в порядке, установленном Правительством Российской Федерации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275-ФЗ "О государственном оборонном заказе" для определения начальной (максимальной) цены государственного контракта или цены государственного контракта, заключаемого с единственным</w:t>
      </w:r>
      <w:proofErr w:type="gramEnd"/>
      <w:r>
        <w:t xml:space="preserve"> головным исполнителем, в случае частичного исполнения головным исполнителем государственного контракта, если результатом такого частичного исполнения является принятая государственным заказчиком продукция (согласно положениям </w:t>
      </w:r>
      <w:hyperlink r:id="rId10" w:history="1">
        <w:r>
          <w:rPr>
            <w:color w:val="0000FF"/>
          </w:rPr>
          <w:t>статьи 1</w:t>
        </w:r>
      </w:hyperlink>
      <w:r>
        <w:t xml:space="preserve"> Федерального закона от 29 декабря 2012 г. N 275-ФЗ "О государственном оборонном заказе" продукцией являются товары, работы, услуги);</w:t>
      </w:r>
    </w:p>
    <w:p w:rsidR="00B467C0" w:rsidRDefault="00B467C0">
      <w:pPr>
        <w:pStyle w:val="ConsPlusNormal"/>
        <w:spacing w:before="220"/>
        <w:ind w:firstLine="540"/>
        <w:jc w:val="both"/>
      </w:pPr>
      <w:r>
        <w:t>исполнителям - в целях перечисления прибыли в размере, предусмотренном условиями контракта (договора) при его заключении, после исполнения контракта (договора).</w:t>
      </w:r>
    </w:p>
    <w:p w:rsidR="00B467C0" w:rsidRDefault="00B467C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Перечисление целевых средств с лицевого счета головного исполнителя (исполнителя) на расчетный счет, открытый ему в кредитной организации, осуществляется при включении в государственный контракт (контракт, договор) условий, предусмотренных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N 1680, при представлении головным исполнителем (исполнителем) документов-оснований, и после исполнения всех обязательств по государственному контракту либо его этапа по кодам направления расходования целевых средств, установленным </w:t>
      </w:r>
      <w:hyperlink r:id="rId12" w:history="1">
        <w:r>
          <w:rPr>
            <w:color w:val="0000FF"/>
          </w:rPr>
          <w:t>Порядком</w:t>
        </w:r>
      </w:hyperlink>
      <w:r>
        <w:t xml:space="preserve"> осуществления территориальными органами Федерального казначейства</w:t>
      </w:r>
      <w:proofErr w:type="gramEnd"/>
      <w:r>
        <w:t xml:space="preserve"> санкционирования расходов, источником финансового обеспечения которых являются целевые средства, при казначейском сопровождении целевых сре</w:t>
      </w:r>
      <w:proofErr w:type="gramStart"/>
      <w:r>
        <w:t>дств в сл</w:t>
      </w:r>
      <w:proofErr w:type="gramEnd"/>
      <w:r>
        <w:t>учаях, предусмотренных Федеральным законом "О федеральном бюджете на 2018 год и на плановый период 2019 и 2020 годов", утвержденным приказом Министерства финансов Российской Федерации от 8 декабря 2017 г. N 220н (далее - Порядок N 220н):</w:t>
      </w:r>
    </w:p>
    <w:p w:rsidR="00B467C0" w:rsidRDefault="00B467C0">
      <w:pPr>
        <w:pStyle w:val="ConsPlusNormal"/>
        <w:spacing w:before="220"/>
        <w:ind w:firstLine="540"/>
        <w:jc w:val="both"/>
      </w:pPr>
      <w:r>
        <w:t>8300 "Закупка непроизводственных активов, нематериальных активов, материальных запасов и основных средств", 8200 "Закупка работ и услуг" и т.д. - на сумму фактически поставленных товаров, выполненных работ, оказанных услуг;</w:t>
      </w:r>
    </w:p>
    <w:p w:rsidR="00B467C0" w:rsidRDefault="00B467C0">
      <w:pPr>
        <w:pStyle w:val="ConsPlusNormal"/>
        <w:spacing w:before="220"/>
        <w:ind w:firstLine="540"/>
        <w:jc w:val="both"/>
      </w:pPr>
      <w:r>
        <w:t>0999 "Выплаты по окончательным расчетам (прибыль)" - на сумму прибыли.</w:t>
      </w:r>
    </w:p>
    <w:p w:rsidR="00B467C0" w:rsidRDefault="00B467C0">
      <w:pPr>
        <w:pStyle w:val="ConsPlusNormal"/>
        <w:spacing w:before="220"/>
        <w:ind w:firstLine="540"/>
        <w:jc w:val="both"/>
      </w:pPr>
      <w:r>
        <w:t>В случае если размер прибыли условиями государственного контракта (контракта, договора) не установлен, перечисление средств по окончательному расчету с лицевого счета головного исполнителя (исполнителя), на расчетный счет, открытый ему в кредитной организации, отражается по коду направления расходования целевых средств 0999 "Выплаты по окончательным расчетам (прибыль)".</w:t>
      </w:r>
    </w:p>
    <w:p w:rsidR="00B467C0" w:rsidRDefault="00B467C0">
      <w:pPr>
        <w:pStyle w:val="ConsPlusNormal"/>
        <w:spacing w:before="220"/>
        <w:ind w:firstLine="540"/>
        <w:jc w:val="both"/>
      </w:pPr>
      <w:r>
        <w:t xml:space="preserve">Санкционирование территориальным органом Федерального казначейства расходов на перечисление окончательного расчета по государственному контракту (контракту, договору) осуществляется при наличии в </w:t>
      </w:r>
      <w:hyperlink r:id="rId13" w:history="1">
        <w:r>
          <w:rPr>
            <w:color w:val="0000FF"/>
          </w:rPr>
          <w:t>Сведениях</w:t>
        </w:r>
      </w:hyperlink>
      <w:r>
        <w:t xml:space="preserve"> об операциях с целевыми средствами (код формы по ОКУД 0501213), сформированных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N 220н, суммы по коду направления расходования целевых средств 0999 "Выплаты по окончательным расчетам (прибыль)".</w:t>
      </w:r>
    </w:p>
    <w:p w:rsidR="00B467C0" w:rsidRDefault="00B467C0">
      <w:pPr>
        <w:pStyle w:val="ConsPlusNormal"/>
        <w:spacing w:before="220"/>
        <w:ind w:firstLine="540"/>
        <w:jc w:val="both"/>
      </w:pPr>
      <w:proofErr w:type="gramStart"/>
      <w:r>
        <w:t xml:space="preserve">Положения настоящего письма применяются при осуществлении территориальными органами Федерального казначейства казначейского сопровождения расчетов по государственным контрактам, заключаемым в соответствии с </w:t>
      </w:r>
      <w:hyperlink r:id="rId15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расчетов по контрактам (договорам), заключаемым в целях исполнения</w:t>
      </w:r>
      <w:proofErr w:type="gramEnd"/>
      <w:r>
        <w:t xml:space="preserve"> указанных государственных контрактов.</w:t>
      </w:r>
    </w:p>
    <w:p w:rsidR="00B467C0" w:rsidRDefault="00B467C0">
      <w:pPr>
        <w:pStyle w:val="ConsPlusNormal"/>
        <w:jc w:val="both"/>
      </w:pPr>
    </w:p>
    <w:p w:rsidR="00B467C0" w:rsidRDefault="00B467C0">
      <w:pPr>
        <w:pStyle w:val="ConsPlusNormal"/>
        <w:jc w:val="right"/>
      </w:pPr>
      <w:r>
        <w:t>Заместитель Министра финансов</w:t>
      </w:r>
    </w:p>
    <w:p w:rsidR="00B467C0" w:rsidRDefault="00B467C0">
      <w:pPr>
        <w:pStyle w:val="ConsPlusNormal"/>
        <w:jc w:val="right"/>
      </w:pPr>
      <w:r>
        <w:t>Российской Федерации</w:t>
      </w:r>
    </w:p>
    <w:p w:rsidR="00B467C0" w:rsidRDefault="00B467C0">
      <w:pPr>
        <w:pStyle w:val="ConsPlusNormal"/>
        <w:jc w:val="right"/>
      </w:pPr>
      <w:r>
        <w:t>А.М.ЛАВРОВ</w:t>
      </w:r>
    </w:p>
    <w:p w:rsidR="00B467C0" w:rsidRDefault="00B467C0">
      <w:pPr>
        <w:pStyle w:val="ConsPlusNormal"/>
        <w:jc w:val="both"/>
      </w:pPr>
    </w:p>
    <w:p w:rsidR="00B467C0" w:rsidRDefault="00B467C0">
      <w:pPr>
        <w:pStyle w:val="ConsPlusNormal"/>
        <w:jc w:val="right"/>
      </w:pPr>
      <w:r>
        <w:t>Руководитель</w:t>
      </w:r>
    </w:p>
    <w:p w:rsidR="00B467C0" w:rsidRDefault="00B467C0">
      <w:pPr>
        <w:pStyle w:val="ConsPlusNormal"/>
        <w:jc w:val="right"/>
      </w:pPr>
      <w:r>
        <w:t>Федерального казначейства</w:t>
      </w:r>
    </w:p>
    <w:p w:rsidR="00B467C0" w:rsidRDefault="00B467C0">
      <w:pPr>
        <w:pStyle w:val="ConsPlusNormal"/>
        <w:jc w:val="right"/>
      </w:pPr>
      <w:r>
        <w:t>Р.Е.АРТЮХИН</w:t>
      </w:r>
    </w:p>
    <w:p w:rsidR="00B467C0" w:rsidRDefault="00B467C0">
      <w:pPr>
        <w:pStyle w:val="ConsPlusNormal"/>
        <w:jc w:val="both"/>
      </w:pPr>
    </w:p>
    <w:p w:rsidR="00B467C0" w:rsidRDefault="00B467C0">
      <w:pPr>
        <w:pStyle w:val="ConsPlusNormal"/>
        <w:jc w:val="both"/>
      </w:pPr>
    </w:p>
    <w:p w:rsidR="00B467C0" w:rsidRDefault="00B467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513" w:rsidRDefault="00280513"/>
    <w:sectPr w:rsidR="00280513" w:rsidSect="0070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C0"/>
    <w:rsid w:val="00280513"/>
    <w:rsid w:val="00B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0EA55DE2AA43E3159936815A414390D55429D7205B451575505138530E86621B43B77783448481F3B35F7D984E70127CFAEC347C61D15h21FI" TargetMode="External"/><Relationship Id="rId13" Type="http://schemas.openxmlformats.org/officeDocument/2006/relationships/hyperlink" Target="consultantplus://offline/ref=AB90EA55DE2AA43E3159936815A414390C5C459D7503B451575505138530E86621B43B77783449481B3B35F7D984E70127CFAEC347C61D15h21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90EA55DE2AA43E3159936815A414390D55429D7205B451575505138530E86621B43B777834484B143B35F7D984E70127CFAEC347C61D15h21FI" TargetMode="External"/><Relationship Id="rId12" Type="http://schemas.openxmlformats.org/officeDocument/2006/relationships/hyperlink" Target="consultantplus://offline/ref=AB90EA55DE2AA43E3159936815A414390C5C459D7503B451575505138530E86621B43B777834484B153B35F7D984E70127CFAEC347C61D15h21F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0EA55DE2AA43E3159936815A414390D5541987F00B451575505138530E86621B43B777834484E1D3B35F7D984E70127CFAEC347C61D15h21FI" TargetMode="External"/><Relationship Id="rId11" Type="http://schemas.openxmlformats.org/officeDocument/2006/relationships/hyperlink" Target="consultantplus://offline/ref=AB90EA55DE2AA43E3159936815A414390D55429D7205B451575505138530E86621B43B777834484B143B35F7D984E70127CFAEC347C61D15h21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B90EA55DE2AA43E3159936815A414390D55469F7602B451575505138530E86621B43B7778354F4C143B35F7D984E70127CFAEC347C61D15h21FI" TargetMode="External"/><Relationship Id="rId10" Type="http://schemas.openxmlformats.org/officeDocument/2006/relationships/hyperlink" Target="consultantplus://offline/ref=AB90EA55DE2AA43E3159936815A414390D5547977607B451575505138530E86621B43B777834484B153B35F7D984E70127CFAEC347C61D15h21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90EA55DE2AA43E3159936815A414390D5547977607B451575505138530E86633B4637B793D564B182E63A69ChD18I" TargetMode="External"/><Relationship Id="rId14" Type="http://schemas.openxmlformats.org/officeDocument/2006/relationships/hyperlink" Target="consultantplus://offline/ref=AB90EA55DE2AA43E3159936815A414390C5C459D7503B451575505138530E86621B43B777834484B153B35F7D984E70127CFAEC347C61D15h21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2019-04-19T08:53:00Z</dcterms:created>
  <dcterms:modified xsi:type="dcterms:W3CDTF">2019-04-19T08:53:00Z</dcterms:modified>
</cp:coreProperties>
</file>