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B9" w:rsidRDefault="008639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639B9" w:rsidRDefault="008639B9">
      <w:pPr>
        <w:pStyle w:val="ConsPlusNormal"/>
        <w:jc w:val="both"/>
      </w:pPr>
    </w:p>
    <w:p w:rsidR="008639B9" w:rsidRDefault="008639B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оформлении и пересмотре протокола рассмотрения заявок </w:t>
      </w:r>
      <w:proofErr w:type="gramStart"/>
      <w:r>
        <w:t>на участие в электронном аукционе при отказе в допуске к участию</w:t>
      </w:r>
      <w:proofErr w:type="gramEnd"/>
      <w:r>
        <w:t xml:space="preserve"> в аукционе.</w:t>
      </w:r>
    </w:p>
    <w:p w:rsidR="008639B9" w:rsidRDefault="008639B9">
      <w:pPr>
        <w:pStyle w:val="ConsPlusNormal"/>
        <w:jc w:val="both"/>
      </w:pPr>
    </w:p>
    <w:p w:rsidR="008639B9" w:rsidRDefault="008639B9">
      <w:pPr>
        <w:pStyle w:val="ConsPlusNormal"/>
        <w:ind w:firstLine="540"/>
        <w:jc w:val="both"/>
      </w:pPr>
      <w:r>
        <w:rPr>
          <w:b/>
        </w:rPr>
        <w:t>Ответ:</w:t>
      </w:r>
    </w:p>
    <w:p w:rsidR="008639B9" w:rsidRDefault="008639B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639B9" w:rsidRDefault="008639B9">
      <w:pPr>
        <w:pStyle w:val="ConsPlusTitle"/>
        <w:jc w:val="center"/>
      </w:pPr>
    </w:p>
    <w:p w:rsidR="008639B9" w:rsidRDefault="008639B9">
      <w:pPr>
        <w:pStyle w:val="ConsPlusTitle"/>
        <w:jc w:val="center"/>
      </w:pPr>
      <w:r>
        <w:t>ПИСЬМО</w:t>
      </w:r>
    </w:p>
    <w:p w:rsidR="008639B9" w:rsidRDefault="008639B9">
      <w:pPr>
        <w:pStyle w:val="ConsPlusTitle"/>
        <w:jc w:val="center"/>
      </w:pPr>
      <w:r>
        <w:t>от 11 сентября 2015 г. N Д28и-2730</w:t>
      </w:r>
    </w:p>
    <w:p w:rsidR="008639B9" w:rsidRDefault="008639B9">
      <w:pPr>
        <w:pStyle w:val="ConsPlusNormal"/>
        <w:jc w:val="both"/>
      </w:pPr>
    </w:p>
    <w:p w:rsidR="008639B9" w:rsidRDefault="008639B9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8639B9" w:rsidRDefault="008639B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1 части 1 статьи 64</w:t>
        </w:r>
      </w:hyperlink>
      <w:r>
        <w:t xml:space="preserve"> Закона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hyperlink r:id="rId8" w:history="1">
        <w:r>
          <w:rPr>
            <w:color w:val="0000FF"/>
          </w:rPr>
          <w:t>статьей 33</w:t>
        </w:r>
      </w:hyperlink>
      <w:r>
        <w:t xml:space="preserve"> Закона, в том числе функциональные, технические и качественные характеристики, эксплуатационные характеристики объекта закупки (при необходимости).</w:t>
      </w:r>
      <w:proofErr w:type="gramEnd"/>
    </w:p>
    <w:p w:rsidR="008639B9" w:rsidRDefault="00863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9B9" w:rsidRDefault="008639B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639B9" w:rsidRDefault="008639B9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имеется в виду пп. "б" п. 1 ч. 3 ст. 66 Федерального закона от 05.04.2013 N 44-ФЗ, а не пп. "б" п. 1 ст. 66.</w:t>
      </w:r>
    </w:p>
    <w:p w:rsidR="008639B9" w:rsidRDefault="00863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9B9" w:rsidRDefault="008639B9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"б" пункта 1 статьи 66</w:t>
        </w:r>
      </w:hyperlink>
      <w:r>
        <w:t xml:space="preserve"> Закона первая часть заявки на участие в электронном аукционе должна содержать конкретные показатели, соответствующие значениям, установленным документацией о таком аукционе.</w:t>
      </w:r>
    </w:p>
    <w:p w:rsidR="008639B9" w:rsidRDefault="008639B9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пунктам 2</w:t>
        </w:r>
      </w:hyperlink>
      <w:r>
        <w:t xml:space="preserve"> и </w:t>
      </w:r>
      <w:hyperlink r:id="rId11" w:history="1">
        <w:r>
          <w:rPr>
            <w:color w:val="0000FF"/>
          </w:rPr>
          <w:t>3 части 6 статьи 67</w:t>
        </w:r>
      </w:hyperlink>
      <w:r>
        <w:t xml:space="preserve"> Закона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аукционе, подписываемый всеми присутствующими на заседан</w:t>
      </w:r>
      <w:proofErr w:type="gramStart"/>
      <w:r>
        <w:t>ии ау</w:t>
      </w:r>
      <w:proofErr w:type="gramEnd"/>
      <w:r>
        <w:t xml:space="preserve">кционной комиссии ее членами не позднее даты окончания срока рассмотрения данных заявок. </w:t>
      </w:r>
      <w:proofErr w:type="gramStart"/>
      <w:r>
        <w:t>Указанный протокол должен содержать информацию об 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 нем, положений заявки на участие в таком аукционе, которые не соответствуют требованиям, установленным документацией о нем, а также о решении каждого члена аукционной комиссии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каждого участника такого аукциона об отказе в допуске к участию в таком аукционе.</w:t>
      </w:r>
    </w:p>
    <w:p w:rsidR="008639B9" w:rsidRDefault="008639B9">
      <w:pPr>
        <w:pStyle w:val="ConsPlusNormal"/>
        <w:ind w:firstLine="540"/>
        <w:jc w:val="both"/>
      </w:pPr>
      <w:r>
        <w:t xml:space="preserve">Аукционная комиссия проверяет первые части заявок на участие в электронном аукционе, содержащие информацию, предусмотренную </w:t>
      </w:r>
      <w:hyperlink r:id="rId12" w:history="1">
        <w:r>
          <w:rPr>
            <w:color w:val="0000FF"/>
          </w:rPr>
          <w:t>частью 3 статьи 66</w:t>
        </w:r>
      </w:hyperlink>
      <w:r>
        <w:t xml:space="preserve"> Закона, на соответствие требованиям, установленным документацией о таком аукционе в отношении закупаемых товаров, работ, услуг (</w:t>
      </w:r>
      <w:hyperlink r:id="rId13" w:history="1">
        <w:r>
          <w:rPr>
            <w:color w:val="0000FF"/>
          </w:rPr>
          <w:t>часть 1 статьи 67</w:t>
        </w:r>
      </w:hyperlink>
      <w:r>
        <w:t xml:space="preserve"> Закона).</w:t>
      </w:r>
    </w:p>
    <w:p w:rsidR="008639B9" w:rsidRDefault="008639B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4" w:history="1">
        <w:r>
          <w:rPr>
            <w:color w:val="0000FF"/>
          </w:rPr>
          <w:t>частям 3</w:t>
        </w:r>
      </w:hyperlink>
      <w:r>
        <w:t xml:space="preserve"> и </w:t>
      </w:r>
      <w:hyperlink r:id="rId15" w:history="1">
        <w:r>
          <w:rPr>
            <w:color w:val="0000FF"/>
          </w:rPr>
          <w:t>4 статьи 67</w:t>
        </w:r>
      </w:hyperlink>
      <w:r>
        <w:t xml:space="preserve"> Закона по результатам рассмотрения первых частей заявок на участие в электронном аукционе, содержащих информацию, предусмотренную </w:t>
      </w:r>
      <w:hyperlink r:id="rId16" w:history="1">
        <w:r>
          <w:rPr>
            <w:color w:val="0000FF"/>
          </w:rPr>
          <w:t>частью 3 статьи 66</w:t>
        </w:r>
      </w:hyperlink>
      <w:r>
        <w:t xml:space="preserve"> Закона, аукционная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</w:t>
      </w:r>
      <w:proofErr w:type="gramEnd"/>
      <w:r>
        <w:t xml:space="preserve"> участию в таком аукционе в порядке и по основаниям, которые предусмотрены </w:t>
      </w:r>
      <w:hyperlink r:id="rId17" w:history="1">
        <w:r>
          <w:rPr>
            <w:color w:val="0000FF"/>
          </w:rPr>
          <w:t>частью 4 статьи 67</w:t>
        </w:r>
      </w:hyperlink>
      <w:r>
        <w:t xml:space="preserve"> Закона.</w:t>
      </w:r>
    </w:p>
    <w:p w:rsidR="008639B9" w:rsidRDefault="008639B9">
      <w:pPr>
        <w:pStyle w:val="ConsPlusNormal"/>
        <w:ind w:firstLine="540"/>
        <w:jc w:val="both"/>
      </w:pPr>
      <w:r>
        <w:t xml:space="preserve">В соответствии с </w:t>
      </w:r>
      <w:hyperlink r:id="rId18" w:history="1">
        <w:r>
          <w:rPr>
            <w:color w:val="0000FF"/>
          </w:rPr>
          <w:t>частью 4 статьи 67</w:t>
        </w:r>
      </w:hyperlink>
      <w:r>
        <w:t xml:space="preserve"> Закона участник электронного аукциона не допускается к участию в нем в случае:</w:t>
      </w:r>
    </w:p>
    <w:p w:rsidR="008639B9" w:rsidRDefault="008639B9">
      <w:pPr>
        <w:pStyle w:val="ConsPlusNormal"/>
        <w:ind w:firstLine="540"/>
        <w:jc w:val="both"/>
      </w:pPr>
      <w:r>
        <w:t xml:space="preserve">1) непредоставления информации, предусмотренной </w:t>
      </w:r>
      <w:hyperlink r:id="rId19" w:history="1">
        <w:r>
          <w:rPr>
            <w:color w:val="0000FF"/>
          </w:rPr>
          <w:t>частью 3 статьи 66</w:t>
        </w:r>
      </w:hyperlink>
      <w:r>
        <w:t xml:space="preserve"> Закона, или предоставления недостоверной информации;</w:t>
      </w:r>
    </w:p>
    <w:p w:rsidR="008639B9" w:rsidRDefault="008639B9">
      <w:pPr>
        <w:pStyle w:val="ConsPlusNormal"/>
        <w:ind w:firstLine="540"/>
        <w:jc w:val="both"/>
      </w:pPr>
      <w:r>
        <w:lastRenderedPageBreak/>
        <w:t xml:space="preserve">2) несоответствия информации, предусмотренной </w:t>
      </w:r>
      <w:hyperlink r:id="rId20" w:history="1">
        <w:r>
          <w:rPr>
            <w:color w:val="0000FF"/>
          </w:rPr>
          <w:t>частью 3 статьи 66</w:t>
        </w:r>
      </w:hyperlink>
      <w:r>
        <w:t xml:space="preserve"> Закона, требованиям документации о таком аукционе.</w:t>
      </w:r>
    </w:p>
    <w:p w:rsidR="008639B9" w:rsidRDefault="008639B9">
      <w:pPr>
        <w:pStyle w:val="ConsPlusNormal"/>
        <w:ind w:firstLine="540"/>
        <w:jc w:val="both"/>
      </w:pPr>
      <w:r>
        <w:t xml:space="preserve">Отказ в допуске к участию в электронном аукционе по основаниям, не предусмотренным </w:t>
      </w:r>
      <w:hyperlink r:id="rId21" w:history="1">
        <w:r>
          <w:rPr>
            <w:color w:val="0000FF"/>
          </w:rPr>
          <w:t>частью 4 статьи 67</w:t>
        </w:r>
      </w:hyperlink>
      <w:r>
        <w:t xml:space="preserve"> Закона, не допускается (</w:t>
      </w:r>
      <w:hyperlink r:id="rId22" w:history="1">
        <w:r>
          <w:rPr>
            <w:color w:val="0000FF"/>
          </w:rPr>
          <w:t>часть 5 статьи 67</w:t>
        </w:r>
      </w:hyperlink>
      <w:r>
        <w:t xml:space="preserve"> Закона).</w:t>
      </w:r>
    </w:p>
    <w:p w:rsidR="008639B9" w:rsidRDefault="008639B9">
      <w:pPr>
        <w:pStyle w:val="ConsPlusNormal"/>
        <w:ind w:firstLine="540"/>
        <w:jc w:val="both"/>
      </w:pPr>
      <w:r>
        <w:t xml:space="preserve">Таким образом, отказ аукционной комиссии допускается только по основаниям, предусмотренным </w:t>
      </w:r>
      <w:hyperlink r:id="rId23" w:history="1">
        <w:r>
          <w:rPr>
            <w:color w:val="0000FF"/>
          </w:rPr>
          <w:t>частью 4 статьи 67</w:t>
        </w:r>
      </w:hyperlink>
      <w:r>
        <w:t xml:space="preserve"> Закона.</w:t>
      </w:r>
    </w:p>
    <w:p w:rsidR="008639B9" w:rsidRDefault="008639B9">
      <w:pPr>
        <w:pStyle w:val="ConsPlusNormal"/>
        <w:ind w:firstLine="540"/>
        <w:jc w:val="both"/>
      </w:pPr>
      <w:r>
        <w:t>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(</w:t>
      </w:r>
      <w:hyperlink r:id="rId24" w:history="1">
        <w:r>
          <w:rPr>
            <w:color w:val="0000FF"/>
          </w:rPr>
          <w:t>часть 6 статьи 67</w:t>
        </w:r>
      </w:hyperlink>
      <w:r>
        <w:t xml:space="preserve"> Закона).</w:t>
      </w:r>
    </w:p>
    <w:p w:rsidR="008639B9" w:rsidRDefault="008639B9">
      <w:pPr>
        <w:pStyle w:val="ConsPlusNormal"/>
        <w:ind w:firstLine="540"/>
        <w:jc w:val="both"/>
      </w:pPr>
      <w:r>
        <w:t xml:space="preserve">Указанный в </w:t>
      </w:r>
      <w:hyperlink r:id="rId25" w:history="1">
        <w:r>
          <w:rPr>
            <w:color w:val="0000FF"/>
          </w:rPr>
          <w:t>части 6 статьи 67</w:t>
        </w:r>
      </w:hyperlink>
      <w:r>
        <w:t xml:space="preserve"> Закона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системе.</w:t>
      </w:r>
    </w:p>
    <w:p w:rsidR="008639B9" w:rsidRDefault="008639B9">
      <w:pPr>
        <w:pStyle w:val="ConsPlusNormal"/>
        <w:ind w:firstLine="540"/>
        <w:jc w:val="both"/>
      </w:pPr>
      <w:r>
        <w:t xml:space="preserve">Пересмотр протокола допуска участников электронного аукциона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не предусмотрен.</w:t>
      </w:r>
    </w:p>
    <w:p w:rsidR="008639B9" w:rsidRDefault="008639B9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8639B9" w:rsidRDefault="008639B9">
      <w:pPr>
        <w:pStyle w:val="ConsPlusNormal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8639B9" w:rsidRDefault="008639B9">
      <w:pPr>
        <w:pStyle w:val="ConsPlusNormal"/>
        <w:jc w:val="right"/>
      </w:pPr>
    </w:p>
    <w:p w:rsidR="008639B9" w:rsidRDefault="008639B9">
      <w:pPr>
        <w:pStyle w:val="ConsPlusNormal"/>
        <w:jc w:val="right"/>
      </w:pPr>
      <w:r>
        <w:t>Директор Департамента</w:t>
      </w:r>
    </w:p>
    <w:p w:rsidR="008639B9" w:rsidRDefault="008639B9">
      <w:pPr>
        <w:pStyle w:val="ConsPlusNormal"/>
        <w:jc w:val="right"/>
      </w:pPr>
      <w:r>
        <w:t>развития контрактной системы</w:t>
      </w:r>
    </w:p>
    <w:p w:rsidR="008639B9" w:rsidRDefault="008639B9">
      <w:pPr>
        <w:pStyle w:val="ConsPlusNormal"/>
        <w:jc w:val="right"/>
      </w:pPr>
      <w:r>
        <w:t>М.В.ЧЕМЕРИСОВ</w:t>
      </w:r>
    </w:p>
    <w:p w:rsidR="008639B9" w:rsidRDefault="008639B9">
      <w:pPr>
        <w:pStyle w:val="ConsPlusNormal"/>
      </w:pPr>
      <w:r>
        <w:t>11.09.2015</w:t>
      </w:r>
    </w:p>
    <w:p w:rsidR="008639B9" w:rsidRDefault="008639B9">
      <w:pPr>
        <w:pStyle w:val="ConsPlusNormal"/>
      </w:pPr>
    </w:p>
    <w:p w:rsidR="008639B9" w:rsidRDefault="008639B9">
      <w:pPr>
        <w:pStyle w:val="ConsPlusNormal"/>
      </w:pPr>
    </w:p>
    <w:p w:rsidR="008639B9" w:rsidRDefault="00863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78D" w:rsidRDefault="009F078D">
      <w:bookmarkStart w:id="0" w:name="_GoBack"/>
      <w:bookmarkEnd w:id="0"/>
    </w:p>
    <w:sectPr w:rsidR="009F078D" w:rsidSect="0044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9"/>
    <w:rsid w:val="008639B9"/>
    <w:rsid w:val="009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015BC39F70F65BE86260621986C5B5629950C2E20D5CD43AD1F993684EBE7BE37E43E041A0BBE15M1I" TargetMode="External"/><Relationship Id="rId13" Type="http://schemas.openxmlformats.org/officeDocument/2006/relationships/hyperlink" Target="consultantplus://offline/ref=FE4015BC39F70F65BE86260621986C5B5629950C2E20D5CD43AD1F993684EBE7BE37E43E041B04B715M5I" TargetMode="External"/><Relationship Id="rId18" Type="http://schemas.openxmlformats.org/officeDocument/2006/relationships/hyperlink" Target="consultantplus://offline/ref=FE4015BC39F70F65BE86260621986C5B5629950C2E20D5CD43AD1F993684EBE7BE37E43E041B04B715M6I" TargetMode="External"/><Relationship Id="rId26" Type="http://schemas.openxmlformats.org/officeDocument/2006/relationships/hyperlink" Target="consultantplus://offline/ref=FE4015BC39F70F65BE86260621986C5B5629950C2E20D5CD43AD1F993684EBE7BE37E43E041B04B815M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4015BC39F70F65BE86260621986C5B5629950C2E20D5CD43AD1F993684EBE7BE37E43E041B04B715M6I" TargetMode="External"/><Relationship Id="rId7" Type="http://schemas.openxmlformats.org/officeDocument/2006/relationships/hyperlink" Target="consultantplus://offline/ref=FE4015BC39F70F65BE86260621986C5B5629950C2E20D5CD43AD1F993684EBE7BE37E43E041B04BD15M7I" TargetMode="External"/><Relationship Id="rId12" Type="http://schemas.openxmlformats.org/officeDocument/2006/relationships/hyperlink" Target="consultantplus://offline/ref=FE4015BC39F70F65BE86260621986C5B5629950C2E20D5CD43AD1F993684EBE7BE37E43E041B04BB15M2I" TargetMode="External"/><Relationship Id="rId17" Type="http://schemas.openxmlformats.org/officeDocument/2006/relationships/hyperlink" Target="consultantplus://offline/ref=FE4015BC39F70F65BE86260621986C5B5629950C2E20D5CD43AD1F993684EBE7BE37E43E041B04B715M6I" TargetMode="External"/><Relationship Id="rId25" Type="http://schemas.openxmlformats.org/officeDocument/2006/relationships/hyperlink" Target="consultantplus://offline/ref=FE4015BC39F70F65BE86260621986C5B5629950C2E20D5CD43AD1F993684EBE7BE37E43E041B04B715M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4015BC39F70F65BE86260621986C5B5629950C2E20D5CD43AD1F993684EBE7BE37E43E041B04BB15M2I" TargetMode="External"/><Relationship Id="rId20" Type="http://schemas.openxmlformats.org/officeDocument/2006/relationships/hyperlink" Target="consultantplus://offline/ref=FE4015BC39F70F65BE86260621986C5B5629950C2E20D5CD43AD1F993684EBE7BE37E43E041B04BB15M2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4015BC39F70F65BE86260621986C5B5629950C2E20D5CD43AD1F993618M4I" TargetMode="External"/><Relationship Id="rId11" Type="http://schemas.openxmlformats.org/officeDocument/2006/relationships/hyperlink" Target="consultantplus://offline/ref=FE4015BC39F70F65BE86260621986C5B5629950C2E20D5CD43AD1F993684EBE7BE37E43E041B04B615M5I" TargetMode="External"/><Relationship Id="rId24" Type="http://schemas.openxmlformats.org/officeDocument/2006/relationships/hyperlink" Target="consultantplus://offline/ref=FE4015BC39F70F65BE86260621986C5B5629950C2E20D5CD43AD1F993684EBE7BE37E43E041B04B715M2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E4015BC39F70F65BE86260621986C5B5629950C2E20D5CD43AD1F993684EBE7BE37E43E041B04B715M6I" TargetMode="External"/><Relationship Id="rId23" Type="http://schemas.openxmlformats.org/officeDocument/2006/relationships/hyperlink" Target="consultantplus://offline/ref=FE4015BC39F70F65BE86260621986C5B5629950C2E20D5CD43AD1F993684EBE7BE37E43E041B04B715M6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E4015BC39F70F65BE86260621986C5B5629950C2E20D5CD43AD1F993684EBE7BE37E43E041B04B715MCI" TargetMode="External"/><Relationship Id="rId19" Type="http://schemas.openxmlformats.org/officeDocument/2006/relationships/hyperlink" Target="consultantplus://offline/ref=FE4015BC39F70F65BE86260621986C5B5629950C2E20D5CD43AD1F993684EBE7BE37E43E041B04BB15M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4015BC39F70F65BE86260621986C5B5629950C2E20D5CD43AD1F993684EBE7BE37E43D10M6I" TargetMode="External"/><Relationship Id="rId14" Type="http://schemas.openxmlformats.org/officeDocument/2006/relationships/hyperlink" Target="consultantplus://offline/ref=FE4015BC39F70F65BE86260621986C5B5629950C2E20D5CD43AD1F993684EBE7BE37E43E041B04B715M7I" TargetMode="External"/><Relationship Id="rId22" Type="http://schemas.openxmlformats.org/officeDocument/2006/relationships/hyperlink" Target="consultantplus://offline/ref=FE4015BC39F70F65BE86260621986C5B5629950C2E20D5CD43AD1F993684EBE7BE37E43E041B04B715M3I" TargetMode="External"/><Relationship Id="rId27" Type="http://schemas.openxmlformats.org/officeDocument/2006/relationships/hyperlink" Target="consultantplus://offline/ref=FE4015BC39F70F65BE86260621986C5B562993092426D5CD43AD1F993684EBE7BE37E43E041B0CBD15M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2016-03-18T08:12:00Z</dcterms:created>
  <dcterms:modified xsi:type="dcterms:W3CDTF">2016-03-18T08:13:00Z</dcterms:modified>
</cp:coreProperties>
</file>