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6B" w:rsidRDefault="00D41A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41A6B" w:rsidRDefault="00D41A6B">
      <w:pPr>
        <w:pStyle w:val="ConsPlusNormal"/>
        <w:jc w:val="both"/>
      </w:pPr>
    </w:p>
    <w:p w:rsidR="00D41A6B" w:rsidRDefault="00D41A6B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снижении НМЦК; об описании объекта закупки, оплате контракта и дополнительных требованиях к участнику закупки при закупке услуг по хранению.</w:t>
      </w:r>
    </w:p>
    <w:p w:rsidR="00D41A6B" w:rsidRDefault="00D41A6B">
      <w:pPr>
        <w:pStyle w:val="ConsPlusNormal"/>
        <w:jc w:val="both"/>
      </w:pPr>
    </w:p>
    <w:p w:rsidR="00D41A6B" w:rsidRDefault="00D41A6B">
      <w:pPr>
        <w:pStyle w:val="ConsPlusNormal"/>
        <w:ind w:firstLine="540"/>
        <w:jc w:val="both"/>
      </w:pPr>
      <w:r>
        <w:rPr>
          <w:b/>
        </w:rPr>
        <w:t>Ответ:</w:t>
      </w:r>
    </w:p>
    <w:p w:rsidR="00D41A6B" w:rsidRDefault="00D41A6B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41A6B" w:rsidRDefault="00D41A6B">
      <w:pPr>
        <w:pStyle w:val="ConsPlusTitle"/>
        <w:jc w:val="center"/>
      </w:pPr>
    </w:p>
    <w:p w:rsidR="00D41A6B" w:rsidRDefault="00D41A6B">
      <w:pPr>
        <w:pStyle w:val="ConsPlusTitle"/>
        <w:jc w:val="center"/>
      </w:pPr>
      <w:r>
        <w:t>ПИСЬМО</w:t>
      </w:r>
    </w:p>
    <w:p w:rsidR="00D41A6B" w:rsidRDefault="00D41A6B">
      <w:pPr>
        <w:pStyle w:val="ConsPlusTitle"/>
        <w:jc w:val="center"/>
      </w:pPr>
      <w:r>
        <w:t>от 11 июня 2015 г. N Д28и-1628</w:t>
      </w:r>
    </w:p>
    <w:p w:rsidR="00D41A6B" w:rsidRDefault="00D41A6B">
      <w:pPr>
        <w:pStyle w:val="ConsPlusNormal"/>
        <w:jc w:val="both"/>
      </w:pPr>
    </w:p>
    <w:p w:rsidR="00D41A6B" w:rsidRDefault="00D41A6B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письмо о разъяснениях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D41A6B" w:rsidRDefault="00D41A6B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части 1 статьи 22</w:t>
        </w:r>
      </w:hyperlink>
      <w:r>
        <w:t xml:space="preserve"> Закона N 44-ФЗ цена контракта определяется и обосновывается заказчиком посредством применения следующего метода или нескольких следующих методов:</w:t>
      </w:r>
    </w:p>
    <w:p w:rsidR="00D41A6B" w:rsidRDefault="00D41A6B">
      <w:pPr>
        <w:pStyle w:val="ConsPlusNormal"/>
        <w:ind w:firstLine="540"/>
        <w:jc w:val="both"/>
      </w:pPr>
      <w:r>
        <w:t>метод сопоставимых рыночных цен (анализа рынка);</w:t>
      </w:r>
    </w:p>
    <w:p w:rsidR="00D41A6B" w:rsidRDefault="00D41A6B">
      <w:pPr>
        <w:pStyle w:val="ConsPlusNormal"/>
        <w:ind w:firstLine="540"/>
        <w:jc w:val="both"/>
      </w:pPr>
      <w:r>
        <w:t>нормативный метод;</w:t>
      </w:r>
    </w:p>
    <w:p w:rsidR="00D41A6B" w:rsidRDefault="00D41A6B">
      <w:pPr>
        <w:pStyle w:val="ConsPlusNormal"/>
        <w:ind w:firstLine="540"/>
        <w:jc w:val="both"/>
      </w:pPr>
      <w:r>
        <w:t>тарифный метод;</w:t>
      </w:r>
    </w:p>
    <w:p w:rsidR="00D41A6B" w:rsidRDefault="00D41A6B">
      <w:pPr>
        <w:pStyle w:val="ConsPlusNormal"/>
        <w:ind w:firstLine="540"/>
        <w:jc w:val="both"/>
      </w:pPr>
      <w:r>
        <w:t>проектно-сметный метод;</w:t>
      </w:r>
    </w:p>
    <w:p w:rsidR="00D41A6B" w:rsidRDefault="00D41A6B">
      <w:pPr>
        <w:pStyle w:val="ConsPlusNormal"/>
        <w:ind w:firstLine="540"/>
        <w:jc w:val="both"/>
      </w:pPr>
      <w:r>
        <w:t>затратный метод.</w:t>
      </w:r>
    </w:p>
    <w:p w:rsidR="00D41A6B" w:rsidRDefault="00D41A6B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6 статьи 22</w:t>
        </w:r>
      </w:hyperlink>
      <w:r>
        <w:t xml:space="preserve"> Закона N 44-ФЗ 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исключительно в случаях, предусмотренных </w:t>
      </w:r>
      <w:hyperlink r:id="rId9" w:history="1">
        <w:r>
          <w:rPr>
            <w:color w:val="0000FF"/>
          </w:rPr>
          <w:t>частями 7</w:t>
        </w:r>
      </w:hyperlink>
      <w:r>
        <w:t xml:space="preserve"> - </w:t>
      </w:r>
      <w:hyperlink r:id="rId10" w:history="1">
        <w:r>
          <w:rPr>
            <w:color w:val="0000FF"/>
          </w:rPr>
          <w:t>11 статьи 22</w:t>
        </w:r>
      </w:hyperlink>
      <w:r>
        <w:t xml:space="preserve"> Закона N 44-ФЗ.</w:t>
      </w:r>
    </w:p>
    <w:p w:rsidR="00D41A6B" w:rsidRDefault="00D41A6B">
      <w:pPr>
        <w:pStyle w:val="ConsPlusNormal"/>
        <w:ind w:firstLine="540"/>
        <w:jc w:val="both"/>
      </w:pPr>
      <w:proofErr w:type="gramStart"/>
      <w:r>
        <w:t xml:space="preserve">Необходимо также учитывать, что в соответствии с </w:t>
      </w:r>
      <w:hyperlink r:id="rId11" w:history="1">
        <w:r>
          <w:rPr>
            <w:color w:val="0000FF"/>
          </w:rPr>
          <w:t>пунктом 2 статьи 72</w:t>
        </w:r>
      </w:hyperlink>
      <w:r>
        <w:t xml:space="preserve"> Бюджетного кодекса Российской Федерации (далее - БК РФ)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</w:t>
      </w:r>
      <w:proofErr w:type="gramEnd"/>
      <w:r>
        <w:t xml:space="preserve"> оплачиваются в пределах лимитов бюджетных обязательств, за исключением случаев, установленных </w:t>
      </w:r>
      <w:hyperlink r:id="rId12" w:history="1">
        <w:r>
          <w:rPr>
            <w:color w:val="0000FF"/>
          </w:rPr>
          <w:t>пунктом 3 статьи 72</w:t>
        </w:r>
      </w:hyperlink>
      <w:r>
        <w:t xml:space="preserve"> БК РФ.</w:t>
      </w:r>
    </w:p>
    <w:p w:rsidR="00D41A6B" w:rsidRDefault="00D41A6B">
      <w:pPr>
        <w:pStyle w:val="ConsPlusNormal"/>
        <w:ind w:firstLine="540"/>
        <w:jc w:val="both"/>
      </w:pPr>
      <w:r>
        <w:t xml:space="preserve">Таким образом, в случае, если рассчитанная в установленном </w:t>
      </w:r>
      <w:hyperlink r:id="rId13" w:history="1">
        <w:r>
          <w:rPr>
            <w:color w:val="0000FF"/>
          </w:rPr>
          <w:t>статьей 22</w:t>
        </w:r>
      </w:hyperlink>
      <w:r>
        <w:t xml:space="preserve"> Закона N 44-ФЗ порядке начальная (максимальная) цена контракта превышает размер предусмотренных на такую закупку бюджетных средств, начальная (максимальная) цена контракта может быть снижена в соответствии с доведенным до заказчика объемом денежных средств.</w:t>
      </w:r>
    </w:p>
    <w:p w:rsidR="00D41A6B" w:rsidRDefault="00D41A6B">
      <w:pPr>
        <w:pStyle w:val="ConsPlusNormal"/>
        <w:ind w:firstLine="540"/>
        <w:jc w:val="both"/>
      </w:pPr>
      <w:r>
        <w:t xml:space="preserve">2. Из </w:t>
      </w:r>
      <w:hyperlink r:id="rId14" w:history="1">
        <w:r>
          <w:rPr>
            <w:color w:val="0000FF"/>
          </w:rPr>
          <w:t>пункта 2 статьи 42</w:t>
        </w:r>
      </w:hyperlink>
      <w:r>
        <w:t xml:space="preserve"> Закона N 44-ФЗ следует, что, в случае если при заключении контракта объем закупки невозможно определить, заказчик вправе указывать в извещении об осуществлении закупки и документации о закупке цену единицы услуги. При этом в извещении об осуществлении закупки и документации о закупке должно быть указано, что оплата оказания услуги осуществляется по цене единицы услуги исходя из объема фактически оказанной услуги, но в размере, не превышающем начальной (максимальной) цены контракта, указанной в извещении об осуществлении закупки и документации о закупке.</w:t>
      </w:r>
    </w:p>
    <w:p w:rsidR="00D41A6B" w:rsidRDefault="00D41A6B">
      <w:pPr>
        <w:pStyle w:val="ConsPlusNormal"/>
        <w:ind w:firstLine="540"/>
        <w:jc w:val="both"/>
      </w:pPr>
      <w:r>
        <w:t xml:space="preserve">Однако указанное положение </w:t>
      </w:r>
      <w:hyperlink r:id="rId15" w:history="1">
        <w:r>
          <w:rPr>
            <w:color w:val="0000FF"/>
          </w:rPr>
          <w:t>Закона</w:t>
        </w:r>
      </w:hyperlink>
      <w:r>
        <w:t xml:space="preserve"> N 44-ФЗ распространяется только на выполнение работ по техническому обслуживанию и (или) ремонту техники, оборудования, оказание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оценки.</w:t>
      </w:r>
    </w:p>
    <w:p w:rsidR="00D41A6B" w:rsidRDefault="00D41A6B">
      <w:pPr>
        <w:pStyle w:val="ConsPlusNormal"/>
        <w:ind w:firstLine="540"/>
        <w:jc w:val="both"/>
      </w:pPr>
      <w:r>
        <w:t xml:space="preserve">Таким образом, в извещении об осуществлении закупки должно содержаться описание объекта закупки с учетом требований, предусмотренных </w:t>
      </w:r>
      <w:hyperlink r:id="rId16" w:history="1">
        <w:r>
          <w:rPr>
            <w:color w:val="0000FF"/>
          </w:rPr>
          <w:t>статьей 33</w:t>
        </w:r>
      </w:hyperlink>
      <w:r>
        <w:t xml:space="preserve"> Закона N 44-ФЗ, а также </w:t>
      </w:r>
      <w:r>
        <w:lastRenderedPageBreak/>
        <w:t>информация о точном объеме требуемых к оказанию услуг, являющихся предметом контракта.</w:t>
      </w:r>
    </w:p>
    <w:p w:rsidR="00D41A6B" w:rsidRDefault="00D41A6B">
      <w:pPr>
        <w:pStyle w:val="ConsPlusNormal"/>
        <w:ind w:firstLine="540"/>
        <w:jc w:val="both"/>
      </w:pPr>
      <w:r>
        <w:t>Отмечаем, что, по мнению Департамента, объем требуемой к оказанию услуги хранения имущества можно рассчитать исходя из анализа данных по среднегодовым объемам хранимого имущества за предыдущие 2 года до начала закупки услуг хранения на очередной период.</w:t>
      </w:r>
    </w:p>
    <w:p w:rsidR="00D41A6B" w:rsidRDefault="00D41A6B">
      <w:pPr>
        <w:pStyle w:val="ConsPlusNormal"/>
        <w:ind w:firstLine="540"/>
        <w:jc w:val="both"/>
      </w:pPr>
      <w:r>
        <w:t xml:space="preserve">Согласно </w:t>
      </w:r>
      <w:hyperlink r:id="rId17" w:history="1">
        <w:r>
          <w:rPr>
            <w:color w:val="0000FF"/>
          </w:rPr>
          <w:t>пункту 1 части 1 статьи 33</w:t>
        </w:r>
      </w:hyperlink>
      <w:r>
        <w:t xml:space="preserve">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D41A6B" w:rsidRDefault="00D41A6B">
      <w:pPr>
        <w:pStyle w:val="ConsPlusNormal"/>
        <w:ind w:firstLine="540"/>
        <w:jc w:val="both"/>
      </w:pPr>
      <w:proofErr w:type="gramStart"/>
      <w:r>
        <w:t xml:space="preserve">Кроме того, в соответствии с </w:t>
      </w:r>
      <w:hyperlink r:id="rId18" w:history="1">
        <w:r>
          <w:rPr>
            <w:color w:val="0000FF"/>
          </w:rPr>
          <w:t>пунктом 2 части 1 статьи 33</w:t>
        </w:r>
      </w:hyperlink>
      <w:r>
        <w:t xml:space="preserve"> Закона N 44-ФЗ при составлении описания объекта закупки должны использоваться, если это возможно, стандартные показатели, требования, условные обозначения и терминология, касающиеся технических и качественных характеристик объекта закупки, установленных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</w:r>
      <w:proofErr w:type="gramEnd"/>
    </w:p>
    <w:p w:rsidR="00D41A6B" w:rsidRDefault="00D41A6B">
      <w:pPr>
        <w:pStyle w:val="ConsPlusNormal"/>
        <w:ind w:firstLine="540"/>
        <w:jc w:val="both"/>
      </w:pPr>
      <w:r>
        <w:t>Следовательно, в целях обеспечения надлежащего хранения имущества документация о закупке должна содержать соответствующую информацию.</w:t>
      </w:r>
    </w:p>
    <w:p w:rsidR="00D41A6B" w:rsidRDefault="00D41A6B">
      <w:pPr>
        <w:pStyle w:val="ConsPlusNormal"/>
        <w:ind w:firstLine="540"/>
        <w:jc w:val="both"/>
      </w:pPr>
      <w:r>
        <w:t xml:space="preserve">3, 4. </w:t>
      </w:r>
      <w:hyperlink r:id="rId19" w:history="1">
        <w:r>
          <w:rPr>
            <w:color w:val="0000FF"/>
          </w:rPr>
          <w:t>Законом</w:t>
        </w:r>
      </w:hyperlink>
      <w:r>
        <w:t xml:space="preserve"> N 44-ФЗ не регулируются вопросы, связанные с ограничениями в отношении объекта закупки при осуществлении закупок для обеспечения государственных и муниципальных нужд.</w:t>
      </w:r>
    </w:p>
    <w:p w:rsidR="00D41A6B" w:rsidRDefault="00D41A6B">
      <w:pPr>
        <w:pStyle w:val="ConsPlusNormal"/>
        <w:ind w:firstLine="540"/>
        <w:jc w:val="both"/>
      </w:pPr>
      <w:r>
        <w:t xml:space="preserve">5. В соответствии с </w:t>
      </w:r>
      <w:hyperlink r:id="rId20" w:history="1">
        <w:r>
          <w:rPr>
            <w:color w:val="0000FF"/>
          </w:rPr>
          <w:t>пунктом 1 части 1 статьи 94</w:t>
        </w:r>
      </w:hyperlink>
      <w:r>
        <w:t xml:space="preserve"> Закона N 44-ФЗ исполнение контракта включает в себя в том числе:</w:t>
      </w:r>
    </w:p>
    <w:p w:rsidR="00D41A6B" w:rsidRDefault="00D41A6B">
      <w:pPr>
        <w:pStyle w:val="ConsPlusNormal"/>
        <w:ind w:firstLine="540"/>
        <w:jc w:val="both"/>
      </w:pPr>
      <w:r>
        <w:t>приемку оказанной услуги, а также отдельных этапов оказания услуги, предусмотренных контрактом, включая проведение в соответствии с Законом N 44-ФЗ экспертизы оказанной услуги, а также отдельных этапов ее оказания;</w:t>
      </w:r>
    </w:p>
    <w:p w:rsidR="00D41A6B" w:rsidRDefault="00D41A6B">
      <w:pPr>
        <w:pStyle w:val="ConsPlusNormal"/>
        <w:ind w:firstLine="540"/>
        <w:jc w:val="both"/>
      </w:pPr>
      <w:r>
        <w:t>оплату заказчиком оказанной услуги, а также отдельных этапов ее оказания.</w:t>
      </w:r>
    </w:p>
    <w:p w:rsidR="00D41A6B" w:rsidRDefault="00D41A6B">
      <w:pPr>
        <w:pStyle w:val="ConsPlusNormal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части 1 статьи 896</w:t>
        </w:r>
      </w:hyperlink>
      <w:r>
        <w:t xml:space="preserve"> Гражданского кодекса Российской Федерации вознаграждение за хранение должно быть уплачено хранителю по окончании хранения, а если оплата хранения предусмотрена по периодам, оно должно выплачиваться соответствующими частями по истечении каждого периода.</w:t>
      </w:r>
    </w:p>
    <w:p w:rsidR="00D41A6B" w:rsidRDefault="00D41A6B">
      <w:pPr>
        <w:pStyle w:val="ConsPlusNormal"/>
        <w:ind w:firstLine="540"/>
        <w:jc w:val="both"/>
      </w:pPr>
      <w:r>
        <w:t>Таким образом, оплата услуг по хранению имущества осуществляется по окончании срока его хранения, предусмотренного контрактом. В случае если контрактом предусмотрены отдельные этапы исполнения контракта - оплата осуществляется по истечении каждого этапа в размере, установленном контрактом.</w:t>
      </w:r>
    </w:p>
    <w:p w:rsidR="00D41A6B" w:rsidRDefault="00D41A6B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Согласно </w:t>
      </w:r>
      <w:hyperlink r:id="rId22" w:history="1">
        <w:r>
          <w:rPr>
            <w:color w:val="0000FF"/>
          </w:rPr>
          <w:t>пункту 3 части 3 статьи 66</w:t>
        </w:r>
      </w:hyperlink>
      <w:r>
        <w:t xml:space="preserve"> Закона N 44-ФЗ при заключении контракта на оказание услуги, для оказания которой используется товар, первая часть заявки на участие в электронном аукционе должна содержать согласие участника такого аукциона на оказание услуги на условиях, предусмотренных документацией о таком аукционе, при проведении такого аукциона на оказание услуги, а также предусмотренную </w:t>
      </w:r>
      <w:hyperlink r:id="rId23" w:history="1">
        <w:r>
          <w:rPr>
            <w:color w:val="0000FF"/>
          </w:rPr>
          <w:t>пунктом 3 части 3 статьи</w:t>
        </w:r>
        <w:proofErr w:type="gramEnd"/>
        <w:r>
          <w:rPr>
            <w:color w:val="0000FF"/>
          </w:rPr>
          <w:t xml:space="preserve"> 66</w:t>
        </w:r>
      </w:hyperlink>
      <w:r>
        <w:t xml:space="preserve"> Закона N 44-ФЗ информацию о товаре.</w:t>
      </w:r>
    </w:p>
    <w:p w:rsidR="00D41A6B" w:rsidRDefault="00D41A6B">
      <w:pPr>
        <w:pStyle w:val="ConsPlusNormal"/>
        <w:ind w:firstLine="540"/>
        <w:jc w:val="both"/>
      </w:pPr>
      <w:r>
        <w:t xml:space="preserve">В указанном в обращении случае понятие "товар", используемое в </w:t>
      </w:r>
      <w:hyperlink r:id="rId24" w:history="1">
        <w:r>
          <w:rPr>
            <w:color w:val="0000FF"/>
          </w:rPr>
          <w:t>пункте 3 части 3 статьи 66</w:t>
        </w:r>
      </w:hyperlink>
      <w:r>
        <w:t xml:space="preserve"> Закона N 44-ФЗ, не относится к складским помещениям, оборудованию, погрузочно-разгрузочной технике, системам видеонаблюдения и т.д.</w:t>
      </w:r>
    </w:p>
    <w:p w:rsidR="00D41A6B" w:rsidRDefault="00D41A6B">
      <w:pPr>
        <w:pStyle w:val="ConsPlusNormal"/>
        <w:ind w:firstLine="540"/>
        <w:jc w:val="both"/>
      </w:pPr>
      <w:r>
        <w:t xml:space="preserve">Вместе с тем информируем, что в соответствии с </w:t>
      </w:r>
      <w:hyperlink r:id="rId25" w:history="1">
        <w:r>
          <w:rPr>
            <w:color w:val="0000FF"/>
          </w:rPr>
          <w:t>частью 2 статьи 31</w:t>
        </w:r>
      </w:hyperlink>
      <w:r>
        <w:t xml:space="preserve"> Закона N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аукционов, дополнительные требования, в том числе к наличию:</w:t>
      </w:r>
    </w:p>
    <w:p w:rsidR="00D41A6B" w:rsidRDefault="00D41A6B">
      <w:pPr>
        <w:pStyle w:val="ConsPlusNormal"/>
        <w:ind w:firstLine="540"/>
        <w:jc w:val="both"/>
      </w:pPr>
      <w:r>
        <w:t>финансовых ресурсов для исполнения контракта;</w:t>
      </w:r>
    </w:p>
    <w:p w:rsidR="00D41A6B" w:rsidRDefault="00D41A6B">
      <w:pPr>
        <w:pStyle w:val="ConsPlusNormal"/>
        <w:ind w:firstLine="540"/>
        <w:jc w:val="both"/>
      </w:pPr>
      <w:r>
        <w:t>на праве собственности или ином законном основании оборудования и других материальных ресурсов для исполнения контракта;</w:t>
      </w:r>
    </w:p>
    <w:p w:rsidR="00D41A6B" w:rsidRDefault="00D41A6B">
      <w:pPr>
        <w:pStyle w:val="ConsPlusNormal"/>
        <w:ind w:firstLine="540"/>
        <w:jc w:val="both"/>
      </w:pPr>
      <w:r>
        <w:t>опыта работы, связанного с предметом контракта, и деловой репутации;</w:t>
      </w:r>
    </w:p>
    <w:p w:rsidR="00D41A6B" w:rsidRDefault="00D41A6B">
      <w:pPr>
        <w:pStyle w:val="ConsPlusNormal"/>
        <w:ind w:firstLine="540"/>
        <w:jc w:val="both"/>
      </w:pPr>
      <w:r>
        <w:t>необходимого количества специалистов и иных работников определенного уровня квалификации для исполнения контракта.</w:t>
      </w:r>
    </w:p>
    <w:p w:rsidR="00D41A6B" w:rsidRDefault="00D41A6B">
      <w:pPr>
        <w:pStyle w:val="ConsPlusNormal"/>
        <w:ind w:firstLine="540"/>
        <w:jc w:val="both"/>
      </w:pPr>
      <w:proofErr w:type="gramStart"/>
      <w:r>
        <w:t xml:space="preserve">Таким образом, установление указанных в обращении дополнительных требований к участнику закупок возможно в случае внесения соответствующих изменений в дополнительные </w:t>
      </w:r>
      <w:hyperlink r:id="rId26" w:history="1">
        <w:r>
          <w:rPr>
            <w:color w:val="0000FF"/>
          </w:rPr>
          <w:t>требования</w:t>
        </w:r>
      </w:hyperlink>
      <w:r>
        <w:t xml:space="preserve"> к участникам закупки отдельных видов товаров, работ, услуг, закупки которых </w:t>
      </w:r>
      <w:r>
        <w:lastRenderedPageBreak/>
        <w:t>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утвержденные постановлением Правительства Российской Федерации от 4 февраля 2015 г. N</w:t>
      </w:r>
      <w:proofErr w:type="gramEnd"/>
      <w:r>
        <w:t xml:space="preserve"> 99.</w:t>
      </w:r>
    </w:p>
    <w:p w:rsidR="00D41A6B" w:rsidRDefault="00D41A6B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27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41A6B" w:rsidRDefault="00D41A6B">
      <w:pPr>
        <w:pStyle w:val="ConsPlusNormal"/>
        <w:jc w:val="both"/>
      </w:pPr>
    </w:p>
    <w:p w:rsidR="00D41A6B" w:rsidRDefault="00D41A6B">
      <w:pPr>
        <w:pStyle w:val="ConsPlusNormal"/>
        <w:jc w:val="right"/>
      </w:pPr>
      <w:r>
        <w:t>Директор Департамента</w:t>
      </w:r>
    </w:p>
    <w:p w:rsidR="00D41A6B" w:rsidRDefault="00D41A6B">
      <w:pPr>
        <w:pStyle w:val="ConsPlusNormal"/>
        <w:jc w:val="right"/>
      </w:pPr>
      <w:r>
        <w:t>развития контрактной системы</w:t>
      </w:r>
    </w:p>
    <w:p w:rsidR="00D41A6B" w:rsidRDefault="00D41A6B">
      <w:pPr>
        <w:pStyle w:val="ConsPlusNormal"/>
        <w:jc w:val="right"/>
      </w:pPr>
      <w:r>
        <w:t>М.В.ЧЕМЕРИСОВ</w:t>
      </w:r>
    </w:p>
    <w:p w:rsidR="00D41A6B" w:rsidRDefault="00D41A6B">
      <w:pPr>
        <w:pStyle w:val="ConsPlusNormal"/>
      </w:pPr>
      <w:r>
        <w:t>11.06.2015</w:t>
      </w:r>
    </w:p>
    <w:p w:rsidR="00D41A6B" w:rsidRDefault="00D41A6B">
      <w:pPr>
        <w:pStyle w:val="ConsPlusNormal"/>
      </w:pPr>
    </w:p>
    <w:p w:rsidR="00D41A6B" w:rsidRDefault="00D41A6B">
      <w:pPr>
        <w:pStyle w:val="ConsPlusNormal"/>
      </w:pPr>
    </w:p>
    <w:p w:rsidR="00D41A6B" w:rsidRDefault="00D41A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680A" w:rsidRDefault="009D680A">
      <w:bookmarkStart w:id="0" w:name="_GoBack"/>
      <w:bookmarkEnd w:id="0"/>
    </w:p>
    <w:sectPr w:rsidR="009D680A" w:rsidSect="001A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6B"/>
    <w:rsid w:val="009D680A"/>
    <w:rsid w:val="00D4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1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1A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1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1A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7B4845F29350909171BEE282C4C08BDE643EE5A4866A487EB5AF842F427F85D7D9BB964A5AA36AL1L7H" TargetMode="External"/><Relationship Id="rId13" Type="http://schemas.openxmlformats.org/officeDocument/2006/relationships/hyperlink" Target="consultantplus://offline/ref=F27B4845F29350909171BEE282C4C08BDE643EE5A4866A487EB5AF842F427F85D7D9BB964A5AA369L1L6H" TargetMode="External"/><Relationship Id="rId18" Type="http://schemas.openxmlformats.org/officeDocument/2006/relationships/hyperlink" Target="consultantplus://offline/ref=F27B4845F29350909171BEE282C4C08BDE643EE5A4866A487EB5AF842F427F85D7D9BB964A5AA260L1L7H" TargetMode="External"/><Relationship Id="rId26" Type="http://schemas.openxmlformats.org/officeDocument/2006/relationships/hyperlink" Target="consultantplus://offline/ref=F27B4845F29350909171BEE282C4C08BDE643CE3A1816A487EB5AF842F427F85D7D9BB964A5AA169L1L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7B4845F29350909171BEE282C4C08BDE643EE4A0826A487EB5AF842F427F85D7D9BB964A5BA96CL1LCH" TargetMode="External"/><Relationship Id="rId7" Type="http://schemas.openxmlformats.org/officeDocument/2006/relationships/hyperlink" Target="consultantplus://offline/ref=F27B4845F29350909171BEE282C4C08BDE643EE5A4866A487EB5AF842F427F85D7D9BB964A5AA369L1L7H" TargetMode="External"/><Relationship Id="rId12" Type="http://schemas.openxmlformats.org/officeDocument/2006/relationships/hyperlink" Target="consultantplus://offline/ref=F27B4845F29350909171BEE282C4C08BDE643AE3A3816A487EB5AF842F427F85D7D9BB964A59A06AL1LDH" TargetMode="External"/><Relationship Id="rId17" Type="http://schemas.openxmlformats.org/officeDocument/2006/relationships/hyperlink" Target="consultantplus://offline/ref=F27B4845F29350909171BEE282C4C08BDE643EE5A4866A487EB5AF842F427F85D7D9BB964A5BA669L1LAH" TargetMode="External"/><Relationship Id="rId25" Type="http://schemas.openxmlformats.org/officeDocument/2006/relationships/hyperlink" Target="consultantplus://offline/ref=F27B4845F29350909171BEE282C4C08BDE643EE5A4866A487EB5AF842F427F85D7D9BB964A5AA26CL1L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7B4845F29350909171BEE282C4C08BDE643EE5A4866A487EB5AF842F427F85D7D9BB964A5AA260L1L8H" TargetMode="External"/><Relationship Id="rId20" Type="http://schemas.openxmlformats.org/officeDocument/2006/relationships/hyperlink" Target="consultantplus://offline/ref=F27B4845F29350909171BEE282C4C08BDE643EE5A4866A487EB5AF842F427F85D7D9BB964A5BA361L1LC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7B4845F29350909171BEE282C4C08BDE643EE5A4866A487EB5AF842FL4L2H" TargetMode="External"/><Relationship Id="rId11" Type="http://schemas.openxmlformats.org/officeDocument/2006/relationships/hyperlink" Target="consultantplus://offline/ref=F27B4845F29350909171BEE282C4C08BDE643AE3A3816A487EB5AF842F427F85D7D9BB964A59A56BL1LEH" TargetMode="External"/><Relationship Id="rId24" Type="http://schemas.openxmlformats.org/officeDocument/2006/relationships/hyperlink" Target="consultantplus://offline/ref=F27B4845F29350909171BEE282C4C08BDE643EE5A4866A487EB5AF842F427F85D7D9BB964A5AA96DL1LC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27B4845F29350909171BEE282C4C08BDE643EE5A4866A487EB5AF842F427F85D7D9BB964A5AA468L1LFH" TargetMode="External"/><Relationship Id="rId23" Type="http://schemas.openxmlformats.org/officeDocument/2006/relationships/hyperlink" Target="consultantplus://offline/ref=F27B4845F29350909171BEE282C4C08BDE643EE5A4866A487EB5AF842F427F85D7D9BB964A5AA96DL1LC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27B4845F29350909171BEE282C4C08BDE643EE5A4866A487EB5AF842F427F85D7D9BB964A5AA36BL1L8H" TargetMode="External"/><Relationship Id="rId19" Type="http://schemas.openxmlformats.org/officeDocument/2006/relationships/hyperlink" Target="consultantplus://offline/ref=F27B4845F29350909171BEE282C4C08BDE643EE5A4866A487EB5AF842FL4L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7B4845F29350909171BEE282C4C08BDE643EE5A4866A487EB5AF842F427F85D7D9BB964A5AA36BL1LEH" TargetMode="External"/><Relationship Id="rId14" Type="http://schemas.openxmlformats.org/officeDocument/2006/relationships/hyperlink" Target="consultantplus://offline/ref=F27B4845F29350909171BEE282C4C08BDE643EE5A4866A487EB5AF842F427F85D7D9BB964A5AA468L1LFH" TargetMode="External"/><Relationship Id="rId22" Type="http://schemas.openxmlformats.org/officeDocument/2006/relationships/hyperlink" Target="consultantplus://offline/ref=F27B4845F29350909171BEE282C4C08BDE643EE5A4866A487EB5AF842F427F85D7D9BB964A5AA96DL1LCH" TargetMode="External"/><Relationship Id="rId27" Type="http://schemas.openxmlformats.org/officeDocument/2006/relationships/hyperlink" Target="consultantplus://offline/ref=F27B4845F29350909171BEE282C4C08BDE6B39E1A1876A487EB5AF842F427F85D7D9BB964A5AA16AL1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2016-04-21T07:11:00Z</dcterms:created>
  <dcterms:modified xsi:type="dcterms:W3CDTF">2016-04-21T07:11:00Z</dcterms:modified>
</cp:coreProperties>
</file>