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ED" w:rsidRDefault="001354E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354ED" w:rsidRDefault="001354ED">
      <w:pPr>
        <w:pStyle w:val="ConsPlusNormal"/>
        <w:jc w:val="both"/>
      </w:pPr>
    </w:p>
    <w:p w:rsidR="001354ED" w:rsidRDefault="001354E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показателях критерия оценки заявок "Качественные, функциональные и экологические характеристики объекта закупки".</w:t>
      </w:r>
    </w:p>
    <w:p w:rsidR="001354ED" w:rsidRDefault="001354ED">
      <w:pPr>
        <w:pStyle w:val="ConsPlusNormal"/>
        <w:jc w:val="both"/>
      </w:pPr>
    </w:p>
    <w:p w:rsidR="001354ED" w:rsidRDefault="001354ED">
      <w:pPr>
        <w:pStyle w:val="ConsPlusNormal"/>
        <w:ind w:firstLine="540"/>
        <w:jc w:val="both"/>
      </w:pPr>
      <w:r>
        <w:rPr>
          <w:b/>
        </w:rPr>
        <w:t>Ответ:</w:t>
      </w:r>
    </w:p>
    <w:p w:rsidR="001354ED" w:rsidRDefault="001354E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354ED" w:rsidRDefault="001354ED">
      <w:pPr>
        <w:pStyle w:val="ConsPlusTitle"/>
        <w:jc w:val="center"/>
      </w:pPr>
    </w:p>
    <w:p w:rsidR="001354ED" w:rsidRDefault="001354ED">
      <w:pPr>
        <w:pStyle w:val="ConsPlusTitle"/>
        <w:jc w:val="center"/>
      </w:pPr>
      <w:r>
        <w:t>ПИСЬМО</w:t>
      </w:r>
    </w:p>
    <w:p w:rsidR="001354ED" w:rsidRDefault="001354ED">
      <w:pPr>
        <w:pStyle w:val="ConsPlusTitle"/>
        <w:jc w:val="center"/>
      </w:pPr>
      <w:r>
        <w:t>от 20 мая 2015 г. N Д28и-1429</w:t>
      </w:r>
    </w:p>
    <w:p w:rsidR="001354ED" w:rsidRDefault="001354ED">
      <w:pPr>
        <w:pStyle w:val="ConsPlusNormal"/>
        <w:jc w:val="both"/>
      </w:pPr>
    </w:p>
    <w:p w:rsidR="001354ED" w:rsidRDefault="001354ED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354ED" w:rsidRDefault="001354ED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3 части 1 статьи 32</w:t>
        </w:r>
      </w:hyperlink>
      <w:r>
        <w:t xml:space="preserve"> Закона N 44-ФЗ одним из критериев для оценки заявок в документации о закупке являются качественные, функциональные и экологические характеристики объекта закупки.</w:t>
      </w:r>
    </w:p>
    <w:p w:rsidR="001354ED" w:rsidRDefault="001354ED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4 статьи 32</w:t>
        </w:r>
      </w:hyperlink>
      <w:r>
        <w:t xml:space="preserve"> Закона N 44-ФЗ в документации о закупке заказчик обязан указать используемые при определении поставщика (подрядчика, исполнителя) критерии и их величины значимости.</w:t>
      </w:r>
    </w:p>
    <w:p w:rsidR="001354ED" w:rsidRDefault="001354E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25</w:t>
        </w:r>
      </w:hyperlink>
      <w:r>
        <w:t xml:space="preserve"> Правил оценки заявок, окончательных предложений участников закупки товаров, работ, услуг для обеспечения государственных и муниципальных нужд, утвержденных постановлением Правительства Российской Федерации от 28 ноября 2013 г. N 1085 (далее - Правила), показателями нестоимостного критерия оценки "Качественные, функциональные и экологические характеристики объекта закупок" в том числе могут быть:</w:t>
      </w:r>
      <w:proofErr w:type="gramEnd"/>
    </w:p>
    <w:p w:rsidR="001354ED" w:rsidRDefault="001354ED">
      <w:pPr>
        <w:pStyle w:val="ConsPlusNormal"/>
        <w:ind w:firstLine="540"/>
        <w:jc w:val="both"/>
      </w:pPr>
      <w:r>
        <w:t>а) качество товаров (качество работ, качество услуг);</w:t>
      </w:r>
    </w:p>
    <w:p w:rsidR="001354ED" w:rsidRDefault="001354ED">
      <w:pPr>
        <w:pStyle w:val="ConsPlusNormal"/>
        <w:ind w:firstLine="540"/>
        <w:jc w:val="both"/>
      </w:pPr>
      <w:r>
        <w:t>б) функциональные, потребительские свойства товара;</w:t>
      </w:r>
    </w:p>
    <w:p w:rsidR="001354ED" w:rsidRDefault="001354ED">
      <w:pPr>
        <w:pStyle w:val="ConsPlusNormal"/>
        <w:ind w:firstLine="540"/>
        <w:jc w:val="both"/>
      </w:pPr>
      <w:r>
        <w:t>в) соответствие экологическим нормам.</w:t>
      </w:r>
    </w:p>
    <w:p w:rsidR="001354ED" w:rsidRDefault="001354ED">
      <w:pPr>
        <w:pStyle w:val="ConsPlusNormal"/>
        <w:ind w:firstLine="540"/>
        <w:jc w:val="both"/>
      </w:pPr>
      <w:r>
        <w:t xml:space="preserve">Таким образом, из буквального толкования указанной </w:t>
      </w:r>
      <w:hyperlink r:id="rId10" w:history="1">
        <w:r>
          <w:rPr>
            <w:color w:val="0000FF"/>
          </w:rPr>
          <w:t>нормы</w:t>
        </w:r>
      </w:hyperlink>
      <w:r>
        <w:t xml:space="preserve"> Правил следует, что данный перечень не является исчерпывающим и, следовательно, заказчик вправе в рамках указанного критерия предусмотреть и иные показатели, которые могут быть показателями для определения нестоимостного критерия оценки "Качественные, функциональные и экологические характеристики объекта закупок", учитывая специфику закупки.</w:t>
      </w:r>
    </w:p>
    <w:p w:rsidR="001354ED" w:rsidRDefault="001354ED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Пунктом 13</w:t>
        </w:r>
      </w:hyperlink>
      <w:r>
        <w:t xml:space="preserve"> Правил установлен запрет на использование заказчиком не предусмотренных настоящими Правилами критериев оценки (показателей) или их величин значимости, за исключением случая, предусмотренного </w:t>
      </w:r>
      <w:hyperlink r:id="rId12" w:history="1">
        <w:r>
          <w:rPr>
            <w:color w:val="0000FF"/>
          </w:rPr>
          <w:t>пунктом 12</w:t>
        </w:r>
      </w:hyperlink>
      <w:r>
        <w:t xml:space="preserve"> Правил. Не допускается использование заказчиком критериев оценки или их величин значимости, не указанных в документации о закупке.</w:t>
      </w:r>
    </w:p>
    <w:p w:rsidR="001354ED" w:rsidRDefault="001354ED">
      <w:pPr>
        <w:pStyle w:val="ConsPlusNormal"/>
        <w:ind w:firstLine="540"/>
        <w:jc w:val="both"/>
      </w:pPr>
      <w:r>
        <w:t xml:space="preserve">Таким образом, вышеуказанные нормы </w:t>
      </w:r>
      <w:hyperlink r:id="rId13" w:history="1">
        <w:r>
          <w:rPr>
            <w:color w:val="0000FF"/>
          </w:rPr>
          <w:t>Правил</w:t>
        </w:r>
      </w:hyperlink>
      <w:r>
        <w:t xml:space="preserve"> определяют, что одним из нестоимостных критериев оценки заявки должен быть такой критерий, как "Качественные, функциональные и экологические характеристики объекта закупок". Показатели, которые могут быть использованы заказчиком в качестве примера, предусмотрены </w:t>
      </w:r>
      <w:hyperlink r:id="rId14" w:history="1">
        <w:r>
          <w:rPr>
            <w:color w:val="0000FF"/>
          </w:rPr>
          <w:t>пунктом 25</w:t>
        </w:r>
      </w:hyperlink>
      <w:r>
        <w:t xml:space="preserve"> Правил.</w:t>
      </w:r>
    </w:p>
    <w:p w:rsidR="001354ED" w:rsidRDefault="001354ED">
      <w:pPr>
        <w:pStyle w:val="ConsPlusNormal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пункту 26</w:t>
        </w:r>
      </w:hyperlink>
      <w:r>
        <w:t xml:space="preserve"> Правил количество баллов, присваиваемых заявке (предложению) по показателям, предусмотренным </w:t>
      </w:r>
      <w:hyperlink r:id="rId16" w:history="1">
        <w:r>
          <w:rPr>
            <w:color w:val="0000FF"/>
          </w:rPr>
          <w:t>пунктом 25</w:t>
        </w:r>
      </w:hyperlink>
      <w:r>
        <w:t xml:space="preserve"> Правил, определяется как среднее арифметическое оценок (в баллах) всех членов комиссии по закупкам, присуждаемых заявке (предложению) по каждому из указанных показателей.</w:t>
      </w:r>
    </w:p>
    <w:p w:rsidR="001354ED" w:rsidRDefault="001354ED">
      <w:pPr>
        <w:pStyle w:val="ConsPlusNormal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пунктами 10</w:t>
        </w:r>
      </w:hyperlink>
      <w:r>
        <w:t xml:space="preserve">, </w:t>
      </w:r>
      <w:hyperlink r:id="rId18" w:history="1">
        <w:r>
          <w:rPr>
            <w:color w:val="0000FF"/>
          </w:rPr>
          <w:t>11</w:t>
        </w:r>
      </w:hyperlink>
      <w:r>
        <w:t xml:space="preserve"> Правил в документации о закупке в отношении нестоимостных критериев оценки могут быть предусмотрены показатели, раскрывающие содержание нестоимостных критериев оценки и учитывающие особенности оценки закупаемых товаров, работ, услуг по нестоимостным критериям оценки. Для оценки заявок (предложений) по каждому критерию оценки используется 100-балльная шкала оценки. Если в отношении критерия оценки в документации о закупке заказчиком предусматриваются показатели, то для каждого </w:t>
      </w:r>
      <w:r>
        <w:lastRenderedPageBreak/>
        <w:t xml:space="preserve">показателя устанавливаются его значимость, в соответствии с которой будет производиться оценка, и формула расчета количества баллов, присуждаемых по таким показателям, или шкала предельных величин значимости показателей оценки, устанавливающая интервалы их изменений, или порядок их определения. Сумма </w:t>
      </w:r>
      <w:proofErr w:type="gramStart"/>
      <w:r>
        <w:t>величин значимости показателей критерия оценки</w:t>
      </w:r>
      <w:proofErr w:type="gramEnd"/>
      <w:r>
        <w:t xml:space="preserve"> должна составлять 100 процентов.</w:t>
      </w:r>
    </w:p>
    <w:p w:rsidR="001354ED" w:rsidRDefault="001354ED">
      <w:pPr>
        <w:pStyle w:val="ConsPlusNormal"/>
        <w:ind w:firstLine="540"/>
        <w:jc w:val="both"/>
      </w:pPr>
      <w:r>
        <w:t>Таким образом, устанавливаемые заказчиком показатели "качество работ, качество услуг" и "соответствие экологическим нормам" критерия "Качественные, функциональные и экологические характеристики объекта закупки" должны быть такими, чтобы заказчик имел возможность объективно произвести оценку заявок по указанному критерию для выявления наилучшей по данному критерию.</w:t>
      </w:r>
    </w:p>
    <w:p w:rsidR="001354ED" w:rsidRDefault="001354ED">
      <w:pPr>
        <w:pStyle w:val="ConsPlusNormal"/>
        <w:ind w:firstLine="540"/>
        <w:jc w:val="both"/>
      </w:pPr>
      <w:proofErr w:type="gramStart"/>
      <w:r>
        <w:t xml:space="preserve">В отношении разъяснений порядка применения положений </w:t>
      </w:r>
      <w:hyperlink r:id="rId19" w:history="1">
        <w:r>
          <w:rPr>
            <w:color w:val="0000FF"/>
          </w:rPr>
          <w:t>Правил</w:t>
        </w:r>
      </w:hyperlink>
      <w: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утвержденных постановлением Правительства Российской Федерации от 25 ноября 2013 г. N 1063, необходимо обращаться</w:t>
      </w:r>
      <w:proofErr w:type="gramEnd"/>
      <w:r>
        <w:t xml:space="preserve"> в Минфин России как федеральный орган исполнительной власти, осуществляющий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деятельности, а также с учетом того, что Минфин России является разработчиком указанного </w:t>
      </w:r>
      <w:hyperlink r:id="rId20" w:history="1">
        <w:r>
          <w:rPr>
            <w:color w:val="0000FF"/>
          </w:rPr>
          <w:t>постановления</w:t>
        </w:r>
      </w:hyperlink>
      <w:r>
        <w:t>.</w:t>
      </w:r>
    </w:p>
    <w:p w:rsidR="001354ED" w:rsidRDefault="001354ED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1354ED" w:rsidRDefault="001354ED">
      <w:pPr>
        <w:pStyle w:val="ConsPlusNormal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1354ED" w:rsidRDefault="001354ED">
      <w:pPr>
        <w:pStyle w:val="ConsPlusNormal"/>
        <w:jc w:val="both"/>
      </w:pPr>
    </w:p>
    <w:p w:rsidR="001354ED" w:rsidRDefault="001354ED">
      <w:pPr>
        <w:pStyle w:val="ConsPlusNormal"/>
        <w:jc w:val="right"/>
      </w:pPr>
      <w:r>
        <w:t>Директор Департамента</w:t>
      </w:r>
    </w:p>
    <w:p w:rsidR="001354ED" w:rsidRDefault="001354ED">
      <w:pPr>
        <w:pStyle w:val="ConsPlusNormal"/>
        <w:jc w:val="right"/>
      </w:pPr>
      <w:r>
        <w:t>развития контрактной системы</w:t>
      </w:r>
    </w:p>
    <w:p w:rsidR="001354ED" w:rsidRDefault="001354ED">
      <w:pPr>
        <w:pStyle w:val="ConsPlusNormal"/>
        <w:jc w:val="right"/>
      </w:pPr>
      <w:r>
        <w:t>М.В.ЧЕМЕРИСОВ</w:t>
      </w:r>
    </w:p>
    <w:p w:rsidR="001354ED" w:rsidRDefault="001354ED">
      <w:pPr>
        <w:pStyle w:val="ConsPlusNormal"/>
      </w:pPr>
      <w:r>
        <w:t>20.05.2015</w:t>
      </w:r>
    </w:p>
    <w:p w:rsidR="001354ED" w:rsidRDefault="001354ED">
      <w:pPr>
        <w:pStyle w:val="ConsPlusNormal"/>
      </w:pPr>
    </w:p>
    <w:p w:rsidR="001354ED" w:rsidRDefault="001354ED">
      <w:pPr>
        <w:pStyle w:val="ConsPlusNormal"/>
      </w:pPr>
    </w:p>
    <w:p w:rsidR="001354ED" w:rsidRDefault="001354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09FA" w:rsidRDefault="006809FA">
      <w:bookmarkStart w:id="0" w:name="_GoBack"/>
      <w:bookmarkEnd w:id="0"/>
    </w:p>
    <w:sectPr w:rsidR="006809FA" w:rsidSect="00D1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ED"/>
    <w:rsid w:val="001354ED"/>
    <w:rsid w:val="0068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5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5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584D72EC98B585566C87C2E54B4F72234A9557F372FCB192C9F45093E1AA2099EF2A7D84802EDD1X9H" TargetMode="External"/><Relationship Id="rId13" Type="http://schemas.openxmlformats.org/officeDocument/2006/relationships/hyperlink" Target="consultantplus://offline/ref=BDA584D72EC98B585566C87C2E54B4F72236AB537F372FCB192C9F45093E1AA2099EF2A7D84801EAD1X3H" TargetMode="External"/><Relationship Id="rId18" Type="http://schemas.openxmlformats.org/officeDocument/2006/relationships/hyperlink" Target="consultantplus://offline/ref=BDA584D72EC98B585566C87C2E54B4F72236AB537F372FCB192C9F45093E1AA2099EF2A7D84801E8D1X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DA584D72EC98B585566C87C2E54B4F72234A6517A322FCB192C9F45093E1AA2099EF2A7D84801E9D1X6H" TargetMode="External"/><Relationship Id="rId7" Type="http://schemas.openxmlformats.org/officeDocument/2006/relationships/hyperlink" Target="consultantplus://offline/ref=BDA584D72EC98B585566C87C2E54B4F72234A9557F372FCB192C9F45093E1AA2099EF2A7D84802EDD1X5H" TargetMode="External"/><Relationship Id="rId12" Type="http://schemas.openxmlformats.org/officeDocument/2006/relationships/hyperlink" Target="consultantplus://offline/ref=BDA584D72EC98B585566C87C2E54B4F72236AB537F372FCB192C9F45093E1AA2099EF2A7D84801EFD1X2H" TargetMode="External"/><Relationship Id="rId17" Type="http://schemas.openxmlformats.org/officeDocument/2006/relationships/hyperlink" Target="consultantplus://offline/ref=BDA584D72EC98B585566C87C2E54B4F72236AB537F372FCB192C9F45093E1AA2099EF2A7D84801E8D1X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A584D72EC98B585566C87C2E54B4F72236AB537F372FCB192C9F45093E1AA2099EF2A7D84800EAD1X0H" TargetMode="External"/><Relationship Id="rId20" Type="http://schemas.openxmlformats.org/officeDocument/2006/relationships/hyperlink" Target="consultantplus://offline/ref=BDA584D72EC98B585566C87C2E54B4F72236AA5A79322FCB192C9F4509D3X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A584D72EC98B585566C87C2E54B4F72234A9557F372FCB192C9F4509D3XEH" TargetMode="External"/><Relationship Id="rId11" Type="http://schemas.openxmlformats.org/officeDocument/2006/relationships/hyperlink" Target="consultantplus://offline/ref=BDA584D72EC98B585566C87C2E54B4F72236AB537F372FCB192C9F45093E1AA2099EF2A7D84801EFD1X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DA584D72EC98B585566C87C2E54B4F72236AB537F372FCB192C9F45093E1AA2099EF2A7D84800EAD1X4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DA584D72EC98B585566C87C2E54B4F72236AB537F372FCB192C9F45093E1AA2099EF2A7D84800EAD1X0H" TargetMode="External"/><Relationship Id="rId19" Type="http://schemas.openxmlformats.org/officeDocument/2006/relationships/hyperlink" Target="consultantplus://offline/ref=BDA584D72EC98B585566C87C2E54B4F72236AA5A79322FCB192C9F45093E1AA2099EF2A7D84801EBD1X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A584D72EC98B585566C87C2E54B4F72236AB537F372FCB192C9F45093E1AA2099EF2A7D84800EAD1X0H" TargetMode="External"/><Relationship Id="rId14" Type="http://schemas.openxmlformats.org/officeDocument/2006/relationships/hyperlink" Target="consultantplus://offline/ref=BDA584D72EC98B585566C87C2E54B4F72236AB537F372FCB192C9F45093E1AA2099EF2A7D84800EAD1X0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2016-04-21T07:23:00Z</dcterms:created>
  <dcterms:modified xsi:type="dcterms:W3CDTF">2016-04-21T07:23:00Z</dcterms:modified>
</cp:coreProperties>
</file>