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5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14 июля 2014 г. N 656</w:t>
      </w: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УСТАНОВЛЕНИИ</w:t>
      </w: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ЗАПРЕТА НА ДОПУСК ОТДЕЛЬНЫХ ВИДОВ ТОВАРОВ</w:t>
      </w: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МАШИНОСТРОЕНИЯ, ПРОИСХОДЯЩИХ ИЗ ИНОСТРАННЫХ ГОСУДАРСТВ,</w:t>
      </w:r>
      <w:proofErr w:type="gramEnd"/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ДЛЯ ЦЕЛЕЙ ОСУЩЕСТВЛЕНИЯ ЗАКУПОК ДЛЯ ОБЕСПЕЧЕНИЯ</w:t>
      </w: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ГОСУДАРСТВЕННЫХ И МУНИЦИПАЛЬНЫХ НУЖД</w:t>
      </w: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 целях защиты внутреннего рынка Российской Федерации, развития национальной экономики и поддержки российских товаропроизводителей при осуществлении закупок для обеспечения государственных и муниципальных нужд установить запрет на допуск отдельных видов товаров машиностроения, происходящих из иностранных государств, по перечню согласно </w:t>
      </w:r>
      <w:hyperlink w:anchor="Par39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 xml:space="preserve"> (далее - товары) в следующих случаях:</w:t>
      </w: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если страной происхождения товаров, указанных в </w:t>
      </w:r>
      <w:hyperlink w:anchor="Par49" w:history="1">
        <w:r>
          <w:rPr>
            <w:rFonts w:ascii="Calibri" w:hAnsi="Calibri" w:cs="Calibri"/>
            <w:color w:val="0000FF"/>
          </w:rPr>
          <w:t>пунктах 1</w:t>
        </w:r>
      </w:hyperlink>
      <w:r>
        <w:rPr>
          <w:rFonts w:ascii="Calibri" w:hAnsi="Calibri" w:cs="Calibri"/>
        </w:rPr>
        <w:t xml:space="preserve"> - </w:t>
      </w:r>
      <w:hyperlink w:anchor="Par88" w:history="1">
        <w:r>
          <w:rPr>
            <w:rFonts w:ascii="Calibri" w:hAnsi="Calibri" w:cs="Calibri"/>
            <w:color w:val="0000FF"/>
          </w:rPr>
          <w:t>14</w:t>
        </w:r>
      </w:hyperlink>
      <w:r>
        <w:rPr>
          <w:rFonts w:ascii="Calibri" w:hAnsi="Calibri" w:cs="Calibri"/>
        </w:rPr>
        <w:t xml:space="preserve">, </w:t>
      </w:r>
      <w:hyperlink w:anchor="Par130" w:history="1">
        <w:r>
          <w:rPr>
            <w:rFonts w:ascii="Calibri" w:hAnsi="Calibri" w:cs="Calibri"/>
            <w:color w:val="0000FF"/>
          </w:rPr>
          <w:t>28</w:t>
        </w:r>
      </w:hyperlink>
      <w:r>
        <w:rPr>
          <w:rFonts w:ascii="Calibri" w:hAnsi="Calibri" w:cs="Calibri"/>
        </w:rPr>
        <w:t xml:space="preserve"> и </w:t>
      </w:r>
      <w:hyperlink w:anchor="Par175" w:history="1">
        <w:r>
          <w:rPr>
            <w:rFonts w:ascii="Calibri" w:hAnsi="Calibri" w:cs="Calibri"/>
            <w:color w:val="0000FF"/>
          </w:rPr>
          <w:t>43</w:t>
        </w:r>
      </w:hyperlink>
      <w:r>
        <w:rPr>
          <w:rFonts w:ascii="Calibri" w:hAnsi="Calibri" w:cs="Calibri"/>
        </w:rPr>
        <w:t xml:space="preserve"> - </w:t>
      </w:r>
      <w:hyperlink w:anchor="Par252" w:history="1">
        <w:r>
          <w:rPr>
            <w:rFonts w:ascii="Calibri" w:hAnsi="Calibri" w:cs="Calibri"/>
            <w:color w:val="0000FF"/>
          </w:rPr>
          <w:t>66</w:t>
        </w:r>
      </w:hyperlink>
      <w:r>
        <w:rPr>
          <w:rFonts w:ascii="Calibri" w:hAnsi="Calibri" w:cs="Calibri"/>
        </w:rPr>
        <w:t xml:space="preserve"> перечня, предусмотренного приложением к настоящему постановлению (далее - перечень), не является Российская Федерация, Республика Белоруссия или Республика Казахстан;</w:t>
      </w: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5"/>
      <w:bookmarkEnd w:id="1"/>
      <w:r>
        <w:rPr>
          <w:rFonts w:ascii="Calibri" w:hAnsi="Calibri" w:cs="Calibri"/>
        </w:rPr>
        <w:t xml:space="preserve">б) если товары, указанные в </w:t>
      </w:r>
      <w:hyperlink w:anchor="Par91" w:history="1">
        <w:r>
          <w:rPr>
            <w:rFonts w:ascii="Calibri" w:hAnsi="Calibri" w:cs="Calibri"/>
            <w:color w:val="0000FF"/>
          </w:rPr>
          <w:t>пунктах 15</w:t>
        </w:r>
      </w:hyperlink>
      <w:r>
        <w:rPr>
          <w:rFonts w:ascii="Calibri" w:hAnsi="Calibri" w:cs="Calibri"/>
        </w:rPr>
        <w:t xml:space="preserve"> - </w:t>
      </w:r>
      <w:hyperlink w:anchor="Par115" w:history="1">
        <w:r>
          <w:rPr>
            <w:rFonts w:ascii="Calibri" w:hAnsi="Calibri" w:cs="Calibri"/>
            <w:color w:val="0000FF"/>
          </w:rPr>
          <w:t>23</w:t>
        </w:r>
      </w:hyperlink>
      <w:r>
        <w:rPr>
          <w:rFonts w:ascii="Calibri" w:hAnsi="Calibri" w:cs="Calibri"/>
        </w:rPr>
        <w:t xml:space="preserve"> перечня, не соответствуют требованиям, предусмотренным </w:t>
      </w:r>
      <w:hyperlink w:anchor="Par256" w:history="1">
        <w:r>
          <w:rPr>
            <w:rFonts w:ascii="Calibri" w:hAnsi="Calibri" w:cs="Calibri"/>
            <w:color w:val="0000FF"/>
          </w:rPr>
          <w:t>примечанием</w:t>
        </w:r>
      </w:hyperlink>
      <w:r>
        <w:rPr>
          <w:rFonts w:ascii="Calibri" w:hAnsi="Calibri" w:cs="Calibri"/>
        </w:rPr>
        <w:t xml:space="preserve"> к перечню, и не произведены:</w:t>
      </w: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хозяйствующими субъектами, включенными в </w:t>
      </w:r>
      <w:hyperlink r:id="rId7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хозяйствующих субъектов, осуществляющих в 2010 году производство моторных транспортных средств с применением понятия "промышленная сборка" в соответствии с критериями, указанными в </w:t>
      </w:r>
      <w:hyperlink r:id="rId8" w:history="1">
        <w:r>
          <w:rPr>
            <w:rFonts w:ascii="Calibri" w:hAnsi="Calibri" w:cs="Calibri"/>
            <w:color w:val="0000FF"/>
          </w:rPr>
          <w:t>пункте 7.1.1</w:t>
        </w:r>
      </w:hyperlink>
      <w:r>
        <w:rPr>
          <w:rFonts w:ascii="Calibri" w:hAnsi="Calibri" w:cs="Calibri"/>
        </w:rPr>
        <w:t xml:space="preserve"> Решения Комиссии Таможенного союза от 27 ноября 2009 г. N 130, утвержденный Решением Комиссии Таможенного союза от 27 января 2010 г. N 169 "О предоставлении тарифных льгот по уплате ввозных таможенных пошлин</w:t>
      </w:r>
      <w:proofErr w:type="gramEnd"/>
      <w:r>
        <w:rPr>
          <w:rFonts w:ascii="Calibri" w:hAnsi="Calibri" w:cs="Calibri"/>
        </w:rPr>
        <w:t xml:space="preserve"> хозяйствующим субъектам, осуществляющим производство моторных транспортных средств";</w:t>
      </w: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режиме, предусмотренном </w:t>
      </w:r>
      <w:hyperlink r:id="rId9" w:history="1">
        <w:r>
          <w:rPr>
            <w:rFonts w:ascii="Calibri" w:hAnsi="Calibri" w:cs="Calibri"/>
            <w:color w:val="0000FF"/>
          </w:rPr>
          <w:t>абзацем шестым пункта 2 статьи 10</w:t>
        </w:r>
      </w:hyperlink>
      <w:r>
        <w:rPr>
          <w:rFonts w:ascii="Calibri" w:hAnsi="Calibri" w:cs="Calibri"/>
        </w:rPr>
        <w:t xml:space="preserve"> Соглашения по вопросам свободных (специальных, особых) экономических зон на таможенной территории Таможенного союза и таможенной процедуры свободной таможенной зоны от 18 июня 2010 г.;</w:t>
      </w: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8"/>
      <w:bookmarkEnd w:id="2"/>
      <w:r>
        <w:rPr>
          <w:rFonts w:ascii="Calibri" w:hAnsi="Calibri" w:cs="Calibri"/>
        </w:rPr>
        <w:t xml:space="preserve">в) если товары, указанные в </w:t>
      </w:r>
      <w:hyperlink w:anchor="Par118" w:history="1">
        <w:r>
          <w:rPr>
            <w:rFonts w:ascii="Calibri" w:hAnsi="Calibri" w:cs="Calibri"/>
            <w:color w:val="0000FF"/>
          </w:rPr>
          <w:t>пунктах 24</w:t>
        </w:r>
      </w:hyperlink>
      <w:r>
        <w:rPr>
          <w:rFonts w:ascii="Calibri" w:hAnsi="Calibri" w:cs="Calibri"/>
        </w:rPr>
        <w:t xml:space="preserve"> - </w:t>
      </w:r>
      <w:hyperlink w:anchor="Par127" w:history="1">
        <w:r>
          <w:rPr>
            <w:rFonts w:ascii="Calibri" w:hAnsi="Calibri" w:cs="Calibri"/>
            <w:color w:val="0000FF"/>
          </w:rPr>
          <w:t>27</w:t>
        </w:r>
      </w:hyperlink>
      <w:r>
        <w:rPr>
          <w:rFonts w:ascii="Calibri" w:hAnsi="Calibri" w:cs="Calibri"/>
        </w:rPr>
        <w:t xml:space="preserve"> и </w:t>
      </w:r>
      <w:hyperlink w:anchor="Par133" w:history="1">
        <w:r>
          <w:rPr>
            <w:rFonts w:ascii="Calibri" w:hAnsi="Calibri" w:cs="Calibri"/>
            <w:color w:val="0000FF"/>
          </w:rPr>
          <w:t>29</w:t>
        </w:r>
      </w:hyperlink>
      <w:r>
        <w:rPr>
          <w:rFonts w:ascii="Calibri" w:hAnsi="Calibri" w:cs="Calibri"/>
        </w:rPr>
        <w:t xml:space="preserve"> - </w:t>
      </w:r>
      <w:hyperlink w:anchor="Par172" w:history="1">
        <w:r>
          <w:rPr>
            <w:rFonts w:ascii="Calibri" w:hAnsi="Calibri" w:cs="Calibri"/>
            <w:color w:val="0000FF"/>
          </w:rPr>
          <w:t>42</w:t>
        </w:r>
      </w:hyperlink>
      <w:r>
        <w:rPr>
          <w:rFonts w:ascii="Calibri" w:hAnsi="Calibri" w:cs="Calibri"/>
        </w:rPr>
        <w:t xml:space="preserve"> перечня, не соответствуют требованиям, предусмотренным </w:t>
      </w:r>
      <w:hyperlink w:anchor="Par256" w:history="1">
        <w:r>
          <w:rPr>
            <w:rFonts w:ascii="Calibri" w:hAnsi="Calibri" w:cs="Calibri"/>
            <w:color w:val="0000FF"/>
          </w:rPr>
          <w:t>примечанием</w:t>
        </w:r>
      </w:hyperlink>
      <w:r>
        <w:rPr>
          <w:rFonts w:ascii="Calibri" w:hAnsi="Calibri" w:cs="Calibri"/>
        </w:rPr>
        <w:t xml:space="preserve"> к перечню (если иное не установлено международными договорами).</w:t>
      </w: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Подтверждением страны происхождения товаров, указанных в </w:t>
      </w:r>
      <w:hyperlink w:anchor="Par49" w:history="1">
        <w:r>
          <w:rPr>
            <w:rFonts w:ascii="Calibri" w:hAnsi="Calibri" w:cs="Calibri"/>
            <w:color w:val="0000FF"/>
          </w:rPr>
          <w:t>пунктах 1</w:t>
        </w:r>
      </w:hyperlink>
      <w:r>
        <w:rPr>
          <w:rFonts w:ascii="Calibri" w:hAnsi="Calibri" w:cs="Calibri"/>
        </w:rPr>
        <w:t xml:space="preserve"> - </w:t>
      </w:r>
      <w:hyperlink w:anchor="Par88" w:history="1">
        <w:r>
          <w:rPr>
            <w:rFonts w:ascii="Calibri" w:hAnsi="Calibri" w:cs="Calibri"/>
            <w:color w:val="0000FF"/>
          </w:rPr>
          <w:t>14</w:t>
        </w:r>
      </w:hyperlink>
      <w:r>
        <w:rPr>
          <w:rFonts w:ascii="Calibri" w:hAnsi="Calibri" w:cs="Calibri"/>
        </w:rPr>
        <w:t xml:space="preserve">, </w:t>
      </w:r>
      <w:hyperlink w:anchor="Par130" w:history="1">
        <w:r>
          <w:rPr>
            <w:rFonts w:ascii="Calibri" w:hAnsi="Calibri" w:cs="Calibri"/>
            <w:color w:val="0000FF"/>
          </w:rPr>
          <w:t>28</w:t>
        </w:r>
      </w:hyperlink>
      <w:r>
        <w:rPr>
          <w:rFonts w:ascii="Calibri" w:hAnsi="Calibri" w:cs="Calibri"/>
        </w:rPr>
        <w:t xml:space="preserve"> и </w:t>
      </w:r>
      <w:hyperlink w:anchor="Par175" w:history="1">
        <w:r>
          <w:rPr>
            <w:rFonts w:ascii="Calibri" w:hAnsi="Calibri" w:cs="Calibri"/>
            <w:color w:val="0000FF"/>
          </w:rPr>
          <w:t>43</w:t>
        </w:r>
      </w:hyperlink>
      <w:r>
        <w:rPr>
          <w:rFonts w:ascii="Calibri" w:hAnsi="Calibri" w:cs="Calibri"/>
        </w:rPr>
        <w:t xml:space="preserve"> - </w:t>
      </w:r>
      <w:hyperlink w:anchor="Par252" w:history="1">
        <w:r>
          <w:rPr>
            <w:rFonts w:ascii="Calibri" w:hAnsi="Calibri" w:cs="Calibri"/>
            <w:color w:val="0000FF"/>
          </w:rPr>
          <w:t>66</w:t>
        </w:r>
      </w:hyperlink>
      <w:r>
        <w:rPr>
          <w:rFonts w:ascii="Calibri" w:hAnsi="Calibri" w:cs="Calibri"/>
        </w:rPr>
        <w:t xml:space="preserve"> перечня, является сертификат о происхождении товара, выдаваемый уполномоченным органом (организацией) Российской Федерации, Республики Белоруссия или Республики Казахстан по </w:t>
      </w:r>
      <w:hyperlink r:id="rId10" w:history="1">
        <w:r>
          <w:rPr>
            <w:rFonts w:ascii="Calibri" w:hAnsi="Calibri" w:cs="Calibri"/>
            <w:color w:val="0000FF"/>
          </w:rPr>
          <w:t>форме</w:t>
        </w:r>
      </w:hyperlink>
      <w:r>
        <w:rPr>
          <w:rFonts w:ascii="Calibri" w:hAnsi="Calibri" w:cs="Calibri"/>
        </w:rPr>
        <w:t xml:space="preserve">, установленной Правилами определения страны происхождения товаров, являющимися неотъемлемой частью </w:t>
      </w:r>
      <w:hyperlink r:id="rId11" w:history="1">
        <w:r>
          <w:rPr>
            <w:rFonts w:ascii="Calibri" w:hAnsi="Calibri" w:cs="Calibri"/>
            <w:color w:val="0000FF"/>
          </w:rPr>
          <w:t>Соглашения</w:t>
        </w:r>
      </w:hyperlink>
      <w:r>
        <w:rPr>
          <w:rFonts w:ascii="Calibri" w:hAnsi="Calibri" w:cs="Calibri"/>
        </w:rPr>
        <w:t xml:space="preserve"> о Правилах определения страны происхождения товаров в Содружестве Независимых Государств от 20 ноября 2009 г., и в соответствии</w:t>
      </w:r>
      <w:proofErr w:type="gramEnd"/>
      <w:r>
        <w:rPr>
          <w:rFonts w:ascii="Calibri" w:hAnsi="Calibri" w:cs="Calibri"/>
        </w:rPr>
        <w:t xml:space="preserve"> с критериями определения страны происхождения товаров, предусмотренными в указанных </w:t>
      </w:r>
      <w:hyperlink r:id="rId12" w:history="1">
        <w:r>
          <w:rPr>
            <w:rFonts w:ascii="Calibri" w:hAnsi="Calibri" w:cs="Calibri"/>
            <w:color w:val="0000FF"/>
          </w:rPr>
          <w:t>Правилах</w:t>
        </w:r>
      </w:hyperlink>
      <w:r>
        <w:rPr>
          <w:rFonts w:ascii="Calibri" w:hAnsi="Calibri" w:cs="Calibri"/>
        </w:rPr>
        <w:t>.</w:t>
      </w: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Подтверждением соответствия товаров, указанных в </w:t>
      </w:r>
      <w:hyperlink w:anchor="Par91" w:history="1">
        <w:r>
          <w:rPr>
            <w:rFonts w:ascii="Calibri" w:hAnsi="Calibri" w:cs="Calibri"/>
            <w:color w:val="0000FF"/>
          </w:rPr>
          <w:t>пунктах 15</w:t>
        </w:r>
      </w:hyperlink>
      <w:r>
        <w:rPr>
          <w:rFonts w:ascii="Calibri" w:hAnsi="Calibri" w:cs="Calibri"/>
        </w:rPr>
        <w:t xml:space="preserve"> - </w:t>
      </w:r>
      <w:hyperlink w:anchor="Par115" w:history="1">
        <w:r>
          <w:rPr>
            <w:rFonts w:ascii="Calibri" w:hAnsi="Calibri" w:cs="Calibri"/>
            <w:color w:val="0000FF"/>
          </w:rPr>
          <w:t>23</w:t>
        </w:r>
      </w:hyperlink>
      <w:r>
        <w:rPr>
          <w:rFonts w:ascii="Calibri" w:hAnsi="Calibri" w:cs="Calibri"/>
        </w:rPr>
        <w:t xml:space="preserve">, </w:t>
      </w:r>
      <w:hyperlink w:anchor="Par118" w:history="1">
        <w:r>
          <w:rPr>
            <w:rFonts w:ascii="Calibri" w:hAnsi="Calibri" w:cs="Calibri"/>
            <w:color w:val="0000FF"/>
          </w:rPr>
          <w:t>24</w:t>
        </w:r>
      </w:hyperlink>
      <w:r>
        <w:rPr>
          <w:rFonts w:ascii="Calibri" w:hAnsi="Calibri" w:cs="Calibri"/>
        </w:rPr>
        <w:t xml:space="preserve"> - </w:t>
      </w:r>
      <w:hyperlink w:anchor="Par127" w:history="1">
        <w:r>
          <w:rPr>
            <w:rFonts w:ascii="Calibri" w:hAnsi="Calibri" w:cs="Calibri"/>
            <w:color w:val="0000FF"/>
          </w:rPr>
          <w:t>27</w:t>
        </w:r>
      </w:hyperlink>
      <w:r>
        <w:rPr>
          <w:rFonts w:ascii="Calibri" w:hAnsi="Calibri" w:cs="Calibri"/>
        </w:rPr>
        <w:t xml:space="preserve"> и </w:t>
      </w:r>
      <w:hyperlink w:anchor="Par133" w:history="1">
        <w:r>
          <w:rPr>
            <w:rFonts w:ascii="Calibri" w:hAnsi="Calibri" w:cs="Calibri"/>
            <w:color w:val="0000FF"/>
          </w:rPr>
          <w:t>29</w:t>
        </w:r>
      </w:hyperlink>
      <w:r>
        <w:rPr>
          <w:rFonts w:ascii="Calibri" w:hAnsi="Calibri" w:cs="Calibri"/>
        </w:rPr>
        <w:t xml:space="preserve"> - </w:t>
      </w:r>
      <w:hyperlink w:anchor="Par172" w:history="1">
        <w:r>
          <w:rPr>
            <w:rFonts w:ascii="Calibri" w:hAnsi="Calibri" w:cs="Calibri"/>
            <w:color w:val="0000FF"/>
          </w:rPr>
          <w:t>42</w:t>
        </w:r>
      </w:hyperlink>
      <w:r>
        <w:rPr>
          <w:rFonts w:ascii="Calibri" w:hAnsi="Calibri" w:cs="Calibri"/>
        </w:rPr>
        <w:t xml:space="preserve"> перечня, требованиям, предусмотренным </w:t>
      </w:r>
      <w:hyperlink w:anchor="Par15" w:history="1">
        <w:r>
          <w:rPr>
            <w:rFonts w:ascii="Calibri" w:hAnsi="Calibri" w:cs="Calibri"/>
            <w:color w:val="0000FF"/>
          </w:rPr>
          <w:t>подпунктами "б"</w:t>
        </w:r>
      </w:hyperlink>
      <w:r>
        <w:rPr>
          <w:rFonts w:ascii="Calibri" w:hAnsi="Calibri" w:cs="Calibri"/>
        </w:rPr>
        <w:t xml:space="preserve"> и </w:t>
      </w:r>
      <w:hyperlink w:anchor="Par18" w:history="1">
        <w:r>
          <w:rPr>
            <w:rFonts w:ascii="Calibri" w:hAnsi="Calibri" w:cs="Calibri"/>
            <w:color w:val="0000FF"/>
          </w:rPr>
          <w:t>"в" пункта 1</w:t>
        </w:r>
      </w:hyperlink>
      <w:r>
        <w:rPr>
          <w:rFonts w:ascii="Calibri" w:hAnsi="Calibri" w:cs="Calibri"/>
        </w:rPr>
        <w:t xml:space="preserve"> настоящего постановления, является акт экспертизы, выдаваемый Торгово-промышленной палатой Российской Федерации в порядке, установленном ею по согласованию с Министерством промышленности и торговли Российской Федерации.</w:t>
      </w: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Министерству промышленности и торговли Российской Федерации провести в III квартале 2014 г. консультации с заинтересованными органами исполнительной власти Республики </w:t>
      </w:r>
      <w:r>
        <w:rPr>
          <w:rFonts w:ascii="Calibri" w:hAnsi="Calibri" w:cs="Calibri"/>
        </w:rPr>
        <w:lastRenderedPageBreak/>
        <w:t xml:space="preserve">Белоруссия и Республики Казахстан по вопросу определения ими механизма подтверждения соответствия товаров, указанных в </w:t>
      </w:r>
      <w:hyperlink w:anchor="Par91" w:history="1">
        <w:r>
          <w:rPr>
            <w:rFonts w:ascii="Calibri" w:hAnsi="Calibri" w:cs="Calibri"/>
            <w:color w:val="0000FF"/>
          </w:rPr>
          <w:t>пунктах 15</w:t>
        </w:r>
      </w:hyperlink>
      <w:r>
        <w:rPr>
          <w:rFonts w:ascii="Calibri" w:hAnsi="Calibri" w:cs="Calibri"/>
        </w:rPr>
        <w:t xml:space="preserve"> - </w:t>
      </w:r>
      <w:hyperlink w:anchor="Par115" w:history="1">
        <w:r>
          <w:rPr>
            <w:rFonts w:ascii="Calibri" w:hAnsi="Calibri" w:cs="Calibri"/>
            <w:color w:val="0000FF"/>
          </w:rPr>
          <w:t>23</w:t>
        </w:r>
      </w:hyperlink>
      <w:r>
        <w:rPr>
          <w:rFonts w:ascii="Calibri" w:hAnsi="Calibri" w:cs="Calibri"/>
        </w:rPr>
        <w:t xml:space="preserve">, </w:t>
      </w:r>
      <w:hyperlink w:anchor="Par118" w:history="1">
        <w:r>
          <w:rPr>
            <w:rFonts w:ascii="Calibri" w:hAnsi="Calibri" w:cs="Calibri"/>
            <w:color w:val="0000FF"/>
          </w:rPr>
          <w:t>24</w:t>
        </w:r>
      </w:hyperlink>
      <w:r>
        <w:rPr>
          <w:rFonts w:ascii="Calibri" w:hAnsi="Calibri" w:cs="Calibri"/>
        </w:rPr>
        <w:t xml:space="preserve"> - </w:t>
      </w:r>
      <w:hyperlink w:anchor="Par127" w:history="1">
        <w:r>
          <w:rPr>
            <w:rFonts w:ascii="Calibri" w:hAnsi="Calibri" w:cs="Calibri"/>
            <w:color w:val="0000FF"/>
          </w:rPr>
          <w:t>27</w:t>
        </w:r>
      </w:hyperlink>
      <w:r>
        <w:rPr>
          <w:rFonts w:ascii="Calibri" w:hAnsi="Calibri" w:cs="Calibri"/>
        </w:rPr>
        <w:t xml:space="preserve"> и </w:t>
      </w:r>
      <w:hyperlink w:anchor="Par133" w:history="1">
        <w:r>
          <w:rPr>
            <w:rFonts w:ascii="Calibri" w:hAnsi="Calibri" w:cs="Calibri"/>
            <w:color w:val="0000FF"/>
          </w:rPr>
          <w:t>29</w:t>
        </w:r>
      </w:hyperlink>
      <w:r>
        <w:rPr>
          <w:rFonts w:ascii="Calibri" w:hAnsi="Calibri" w:cs="Calibri"/>
        </w:rPr>
        <w:t xml:space="preserve"> - </w:t>
      </w:r>
      <w:hyperlink w:anchor="Par172" w:history="1">
        <w:r>
          <w:rPr>
            <w:rFonts w:ascii="Calibri" w:hAnsi="Calibri" w:cs="Calibri"/>
            <w:color w:val="0000FF"/>
          </w:rPr>
          <w:t>42</w:t>
        </w:r>
      </w:hyperlink>
      <w:r>
        <w:rPr>
          <w:rFonts w:ascii="Calibri" w:hAnsi="Calibri" w:cs="Calibri"/>
        </w:rPr>
        <w:t xml:space="preserve"> перечня, требованиям, предусмотренным </w:t>
      </w:r>
      <w:hyperlink w:anchor="Par256" w:history="1">
        <w:r>
          <w:rPr>
            <w:rFonts w:ascii="Calibri" w:hAnsi="Calibri" w:cs="Calibri"/>
            <w:color w:val="0000FF"/>
          </w:rPr>
          <w:t>примечанием</w:t>
        </w:r>
      </w:hyperlink>
      <w:r>
        <w:rPr>
          <w:rFonts w:ascii="Calibri" w:hAnsi="Calibri" w:cs="Calibri"/>
        </w:rPr>
        <w:t xml:space="preserve"> к перечню.</w:t>
      </w: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Настоящее постановление не распространяется на осуществление закупок товаров дипломатическими представительствами и консульскими учреждениями Российской Федерации и представительствами Российской Федерации при международных (межгосударственных, межправительственных) организациях, осуществляющих закупки для обеспечения своей деятельности на территории иностранного государства.</w:t>
      </w: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Для служебного пользования.</w:t>
      </w: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24"/>
      <w:bookmarkEnd w:id="3"/>
      <w:r>
        <w:rPr>
          <w:rFonts w:ascii="Calibri" w:hAnsi="Calibri" w:cs="Calibri"/>
        </w:rPr>
        <w:t xml:space="preserve">7. Настоящее постановление вступает в силу со дня его официального опубликования и применяется в отношении товаров, указанных в </w:t>
      </w:r>
      <w:hyperlink w:anchor="Par245" w:history="1">
        <w:r>
          <w:rPr>
            <w:rFonts w:ascii="Calibri" w:hAnsi="Calibri" w:cs="Calibri"/>
            <w:color w:val="0000FF"/>
          </w:rPr>
          <w:t>пунктах 65</w:t>
        </w:r>
      </w:hyperlink>
      <w:r>
        <w:rPr>
          <w:rFonts w:ascii="Calibri" w:hAnsi="Calibri" w:cs="Calibri"/>
        </w:rPr>
        <w:t xml:space="preserve"> и </w:t>
      </w:r>
      <w:hyperlink w:anchor="Par252" w:history="1">
        <w:r>
          <w:rPr>
            <w:rFonts w:ascii="Calibri" w:hAnsi="Calibri" w:cs="Calibri"/>
            <w:color w:val="0000FF"/>
          </w:rPr>
          <w:t>66</w:t>
        </w:r>
      </w:hyperlink>
      <w:r>
        <w:rPr>
          <w:rFonts w:ascii="Calibri" w:hAnsi="Calibri" w:cs="Calibri"/>
        </w:rPr>
        <w:t xml:space="preserve"> перечня, с 1 января 2015 г.</w:t>
      </w: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4" w:name="Par34"/>
      <w:bookmarkEnd w:id="4"/>
      <w:r>
        <w:rPr>
          <w:rFonts w:ascii="Calibri" w:hAnsi="Calibri" w:cs="Calibri"/>
        </w:rPr>
        <w:t>Приложение</w:t>
      </w: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Правительства</w:t>
      </w: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14 июля 2014 г. N 656</w:t>
      </w: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5" w:name="Par39"/>
      <w:bookmarkEnd w:id="5"/>
      <w:r>
        <w:rPr>
          <w:rFonts w:ascii="Calibri" w:hAnsi="Calibri" w:cs="Calibri"/>
        </w:rPr>
        <w:t>ПЕРЕЧЕНЬ</w:t>
      </w: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ОТДЕЛЬНЫХ ВИДОВ ТОВАРОВ МАШИНОСТРОЕНИЯ, ПРОИСХОДЯЩИХ</w:t>
      </w: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ИЗ ИНОСТРАННЫХ ГОСУДАРСТВ, В ОТНОШЕНИИ КОТОРЫХ</w:t>
      </w: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УСТАНАВЛИВАЕТСЯ ЗАПРЕТ НА ДОПУСК ДЛЯ ЦЕЛЕЙ</w:t>
      </w: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ОСУЩЕСТВЛЕНИЯ ЗАКУПОК ДЛЯ ОБЕСПЕЧЕНИЯ</w:t>
      </w: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ГОСУДАРСТВЕННЫХ И МУНИЦИПАЛЬНЫХ НУЖД</w:t>
      </w: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BB3F8C" w:rsidSect="0035704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3325"/>
        <w:gridCol w:w="5698"/>
      </w:tblGrid>
      <w:tr w:rsidR="00BB3F8C">
        <w:tc>
          <w:tcPr>
            <w:tcW w:w="39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в соответствии с Общероссийским </w:t>
            </w:r>
            <w:hyperlink r:id="rId13" w:history="1">
              <w:r>
                <w:rPr>
                  <w:rFonts w:ascii="Calibri" w:hAnsi="Calibri" w:cs="Calibri"/>
                  <w:color w:val="0000FF"/>
                </w:rPr>
                <w:t>классификатором</w:t>
              </w:r>
            </w:hyperlink>
            <w:r>
              <w:rPr>
                <w:rFonts w:ascii="Calibri" w:hAnsi="Calibri" w:cs="Calibri"/>
              </w:rPr>
              <w:t xml:space="preserve"> продукции по видам экономической деятельности</w:t>
            </w:r>
          </w:p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034-2007 (КПЕС 2002)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</w:tr>
      <w:tr w:rsidR="00BB3F8C">
        <w:tc>
          <w:tcPr>
            <w:tcW w:w="61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6" w:name="Par49"/>
            <w:bookmarkEnd w:id="6"/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4" w:history="1">
              <w:r>
                <w:rPr>
                  <w:rFonts w:ascii="Calibri" w:hAnsi="Calibri" w:cs="Calibri"/>
                  <w:color w:val="0000FF"/>
                </w:rPr>
                <w:t>29.22.14.613</w:t>
              </w:r>
            </w:hyperlink>
          </w:p>
        </w:tc>
        <w:tc>
          <w:tcPr>
            <w:tcW w:w="569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Краны-трубоукладчики на тракторах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5" w:history="1">
              <w:r>
                <w:rPr>
                  <w:rFonts w:ascii="Calibri" w:hAnsi="Calibri" w:cs="Calibri"/>
                  <w:color w:val="0000FF"/>
                </w:rPr>
                <w:t>29.52.21.310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Бульдозеры (в т.ч. с рыхлителями) на гусеничных тракторах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6" w:history="1">
              <w:r>
                <w:rPr>
                  <w:rFonts w:ascii="Calibri" w:hAnsi="Calibri" w:cs="Calibri"/>
                  <w:color w:val="0000FF"/>
                </w:rPr>
                <w:t>29.52.21.510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Бульдозеры на колесных тракторах и тягачах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7" w:history="1">
              <w:r>
                <w:rPr>
                  <w:rFonts w:ascii="Calibri" w:hAnsi="Calibri" w:cs="Calibri"/>
                  <w:color w:val="0000FF"/>
                </w:rPr>
                <w:t>29.52.22.110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Грейдеры самоходные (автогрейдеры)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8" w:history="1">
              <w:r>
                <w:rPr>
                  <w:rFonts w:ascii="Calibri" w:hAnsi="Calibri" w:cs="Calibri"/>
                  <w:color w:val="0000FF"/>
                </w:rPr>
                <w:t>29.52.24.110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Катки дорожные самоходные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9" w:history="1">
              <w:r>
                <w:rPr>
                  <w:rFonts w:ascii="Calibri" w:hAnsi="Calibri" w:cs="Calibri"/>
                  <w:color w:val="0000FF"/>
                </w:rPr>
                <w:t>29.52.25.310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Погрузчики фронтальные самоходные специальные для подземных работ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0" w:history="1">
              <w:r>
                <w:rPr>
                  <w:rFonts w:ascii="Calibri" w:hAnsi="Calibri" w:cs="Calibri"/>
                  <w:color w:val="0000FF"/>
                </w:rPr>
                <w:t>29.52.25.390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Погрузчики самоходные фронтальные одноковшовые прочие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1" w:history="1">
              <w:r>
                <w:rPr>
                  <w:rFonts w:ascii="Calibri" w:hAnsi="Calibri" w:cs="Calibri"/>
                  <w:color w:val="0000FF"/>
                </w:rPr>
                <w:t>29.52.26.110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Экскаваторы одноковшовые самоходные с ковшом вместимостью 0,25 м3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2" w:history="1">
              <w:r>
                <w:rPr>
                  <w:rFonts w:ascii="Calibri" w:hAnsi="Calibri" w:cs="Calibri"/>
                  <w:color w:val="0000FF"/>
                </w:rPr>
                <w:t>29.52.26.120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Экскаваторы одноковшовые самоходные с ковшом вместимостью от 0,4 до 0,5 м3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3" w:history="1">
              <w:r>
                <w:rPr>
                  <w:rFonts w:ascii="Calibri" w:hAnsi="Calibri" w:cs="Calibri"/>
                  <w:color w:val="0000FF"/>
                </w:rPr>
                <w:t>29.52.26.130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Экскаваторы одноковшовые самоходные с ковшом вместимостью 0,65 м3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4" w:history="1">
              <w:r>
                <w:rPr>
                  <w:rFonts w:ascii="Calibri" w:hAnsi="Calibri" w:cs="Calibri"/>
                  <w:color w:val="0000FF"/>
                </w:rPr>
                <w:t>29.52.26.140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Экскаваторы одноковшовые самоходные с ковшом вместимостью 1,0 м3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5" w:history="1">
              <w:r>
                <w:rPr>
                  <w:rFonts w:ascii="Calibri" w:hAnsi="Calibri" w:cs="Calibri"/>
                  <w:color w:val="0000FF"/>
                </w:rPr>
                <w:t>29.52.26.150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Экскаваторы одноковшовые самоходные с ковшом вместимостью от 1,25 до 1,6 м3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6" w:history="1">
              <w:r>
                <w:rPr>
                  <w:rFonts w:ascii="Calibri" w:hAnsi="Calibri" w:cs="Calibri"/>
                  <w:color w:val="0000FF"/>
                </w:rPr>
                <w:t>29.52.26.160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Экскаваторы одноковшовые самоходные с ковшом </w:t>
            </w:r>
            <w:r>
              <w:rPr>
                <w:rFonts w:ascii="Calibri" w:hAnsi="Calibri" w:cs="Calibri"/>
              </w:rPr>
              <w:lastRenderedPageBreak/>
              <w:t>вместимостью 2,5 м3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7" w:name="Par88"/>
            <w:bookmarkEnd w:id="7"/>
            <w:r>
              <w:rPr>
                <w:rFonts w:ascii="Calibri" w:hAnsi="Calibri" w:cs="Calibri"/>
              </w:rPr>
              <w:lastRenderedPageBreak/>
              <w:t>14.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7" w:history="1">
              <w:r>
                <w:rPr>
                  <w:rFonts w:ascii="Calibri" w:hAnsi="Calibri" w:cs="Calibri"/>
                  <w:color w:val="0000FF"/>
                </w:rPr>
                <w:t>29.52.27.130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Экскаваторы многоковшовые самоходные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8" w:name="Par91"/>
            <w:bookmarkEnd w:id="8"/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8" w:history="1">
              <w:r>
                <w:rPr>
                  <w:rFonts w:ascii="Calibri" w:hAnsi="Calibri" w:cs="Calibri"/>
                  <w:color w:val="0000FF"/>
                </w:rPr>
                <w:t>34.10.21.330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Автомобили легковые с двигателем с искровым зажиганием, с рабочим объемом цилиндров не более 1000 см3, новые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9" w:history="1">
              <w:r>
                <w:rPr>
                  <w:rFonts w:ascii="Calibri" w:hAnsi="Calibri" w:cs="Calibri"/>
                  <w:color w:val="0000FF"/>
                </w:rPr>
                <w:t>34.10.21.360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Автомобили легковые с двигателем с искровым зажиганием, с рабочим объемом цилиндров более 1000 см3, но не более 1500 см3, новые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0" w:history="1">
              <w:r>
                <w:rPr>
                  <w:rFonts w:ascii="Calibri" w:hAnsi="Calibri" w:cs="Calibri"/>
                  <w:color w:val="0000FF"/>
                </w:rPr>
                <w:t>34.10.22.110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Автофургоны жилые с поршневым двигателем внутреннего сгорания с искровым зажиганием, с рабочим объемом цилиндров более 1500 см3, новые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1" w:history="1">
              <w:r>
                <w:rPr>
                  <w:rFonts w:ascii="Calibri" w:hAnsi="Calibri" w:cs="Calibri"/>
                  <w:color w:val="0000FF"/>
                </w:rPr>
                <w:t>34.10.22.210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Автомобили с поршневым двигателем внутреннего сгорания с искровым зажиганием, с рабочим объемом цилиндров более 1500 см3, специально предназначенные для медицинских целей, новые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2" w:history="1">
              <w:r>
                <w:rPr>
                  <w:rFonts w:ascii="Calibri" w:hAnsi="Calibri" w:cs="Calibri"/>
                  <w:color w:val="0000FF"/>
                </w:rPr>
                <w:t>34.10.22.310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Автомобили легковые с двигателем с искровым зажиганием, с рабочим объемом цилиндров более 1500 см3 прочие, новые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3" w:history="1">
              <w:r>
                <w:rPr>
                  <w:rFonts w:ascii="Calibri" w:hAnsi="Calibri" w:cs="Calibri"/>
                  <w:color w:val="0000FF"/>
                </w:rPr>
                <w:t>34.10.23.110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автотранспортные с дизельным или полудизельным двигателем, с рабочим объемом цилиндров не более 1500 см3, новые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4" w:history="1">
              <w:r>
                <w:rPr>
                  <w:rFonts w:ascii="Calibri" w:hAnsi="Calibri" w:cs="Calibri"/>
                  <w:color w:val="0000FF"/>
                </w:rPr>
                <w:t>34.10.23.210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автотранспортные с дизельным или полудизельным двигателем, с рабочим объемом цилиндров более 1500 см3, но не более 2500 см3, новые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5" w:history="1">
              <w:r>
                <w:rPr>
                  <w:rFonts w:ascii="Calibri" w:hAnsi="Calibri" w:cs="Calibri"/>
                  <w:color w:val="0000FF"/>
                </w:rPr>
                <w:t>34.10.23.310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автотранспортные с дизельным или полудизельным двигателем, с рабочим объемом цилиндров более 2500 см3, новые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9" w:name="Par115"/>
            <w:bookmarkEnd w:id="9"/>
            <w:r>
              <w:rPr>
                <w:rFonts w:ascii="Calibri" w:hAnsi="Calibri" w:cs="Calibri"/>
              </w:rPr>
              <w:t>23.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6" w:history="1">
              <w:r>
                <w:rPr>
                  <w:rFonts w:ascii="Calibri" w:hAnsi="Calibri" w:cs="Calibri"/>
                  <w:color w:val="0000FF"/>
                </w:rPr>
                <w:t>34.10.24.910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Средства автотранспортные с прочими двигателями </w:t>
            </w:r>
            <w:r>
              <w:rPr>
                <w:rFonts w:ascii="Calibri" w:hAnsi="Calibri" w:cs="Calibri"/>
              </w:rPr>
              <w:lastRenderedPageBreak/>
              <w:t>(газовые, многотопливные и т.д.) для перевозки людей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0" w:name="Par118"/>
            <w:bookmarkEnd w:id="10"/>
            <w:r>
              <w:rPr>
                <w:rFonts w:ascii="Calibri" w:hAnsi="Calibri" w:cs="Calibri"/>
              </w:rPr>
              <w:lastRenderedPageBreak/>
              <w:t>24.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7" w:history="1">
              <w:r>
                <w:rPr>
                  <w:rFonts w:ascii="Calibri" w:hAnsi="Calibri" w:cs="Calibri"/>
                  <w:color w:val="0000FF"/>
                </w:rPr>
                <w:t>34.10.30.330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автотранспортные, предназначенные для перевозки не менее 10 человек, с дизельным или полудизельным двигателем с рабочим объемом цилиндров не более 2500 см3, новые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8" w:history="1">
              <w:r>
                <w:rPr>
                  <w:rFonts w:ascii="Calibri" w:hAnsi="Calibri" w:cs="Calibri"/>
                  <w:color w:val="0000FF"/>
                </w:rPr>
                <w:t>34.10.30.350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автотранспортные, предназначенные для перевозки не менее 10 человек, с дизельным или полудизельным двигателем с рабочим объемом цилиндров более 2500 см3, новые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9" w:history="1">
              <w:r>
                <w:rPr>
                  <w:rFonts w:ascii="Calibri" w:hAnsi="Calibri" w:cs="Calibri"/>
                  <w:color w:val="0000FF"/>
                </w:rPr>
                <w:t>34.10.30.530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автотранспортные, предназначенные для перевозки не менее 10 человек, с двигателем с искровым зажиганием, с рабочим объемом цилиндров не более 2800 см3, новые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1" w:name="Par127"/>
            <w:bookmarkEnd w:id="11"/>
            <w:r>
              <w:rPr>
                <w:rFonts w:ascii="Calibri" w:hAnsi="Calibri" w:cs="Calibri"/>
              </w:rPr>
              <w:t>27.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40" w:history="1">
              <w:r>
                <w:rPr>
                  <w:rFonts w:ascii="Calibri" w:hAnsi="Calibri" w:cs="Calibri"/>
                  <w:color w:val="0000FF"/>
                </w:rPr>
                <w:t>34.10.30.550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автотранспортные, предназначенные для перевозки не менее 10 человек, с двигателем с искровым зажиганием, с рабочим объемом цилиндров более 2800 см3, новые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2" w:name="Par130"/>
            <w:bookmarkEnd w:id="12"/>
            <w:r>
              <w:rPr>
                <w:rFonts w:ascii="Calibri" w:hAnsi="Calibri" w:cs="Calibri"/>
              </w:rPr>
              <w:t>28.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41" w:history="1">
              <w:r>
                <w:rPr>
                  <w:rFonts w:ascii="Calibri" w:hAnsi="Calibri" w:cs="Calibri"/>
                  <w:color w:val="0000FF"/>
                </w:rPr>
                <w:t>34.10.30.570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Троллейбусы новые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3" w:name="Par133"/>
            <w:bookmarkEnd w:id="13"/>
            <w:r>
              <w:rPr>
                <w:rFonts w:ascii="Calibri" w:hAnsi="Calibri" w:cs="Calibri"/>
              </w:rPr>
              <w:t>29.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42" w:history="1">
              <w:r>
                <w:rPr>
                  <w:rFonts w:ascii="Calibri" w:hAnsi="Calibri" w:cs="Calibri"/>
                  <w:color w:val="0000FF"/>
                </w:rPr>
                <w:t>34.10.30.590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автотранспортные с прочими двигателями, предназначенные для перевозки не менее 10 человек, новые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43" w:history="1">
              <w:r>
                <w:rPr>
                  <w:rFonts w:ascii="Calibri" w:hAnsi="Calibri" w:cs="Calibri"/>
                  <w:color w:val="0000FF"/>
                </w:rPr>
                <w:t>34.10.41.110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транспортные грузовые с дизельным или полудизельным двигателем, полной массой не более 5 т, специально предназначенные для перевозки высокорадиоактивных материалов, новые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44" w:history="1">
              <w:r>
                <w:rPr>
                  <w:rFonts w:ascii="Calibri" w:hAnsi="Calibri" w:cs="Calibri"/>
                  <w:color w:val="0000FF"/>
                </w:rPr>
                <w:t>34.10.41.190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транспортные грузовые с дизельным или полудизельным двигателем, полной массой не более 5 т прочие, новые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32.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45" w:history="1">
              <w:r>
                <w:rPr>
                  <w:rFonts w:ascii="Calibri" w:hAnsi="Calibri" w:cs="Calibri"/>
                  <w:color w:val="0000FF"/>
                </w:rPr>
                <w:t>34.10.41.310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транспортные грузовые с дизельным или полудизельным двигателем, полной массой более 5 т, но не более 20 т, специально предназначенные для перевозки высокорадиоактивных материалов, новые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46" w:history="1">
              <w:r>
                <w:rPr>
                  <w:rFonts w:ascii="Calibri" w:hAnsi="Calibri" w:cs="Calibri"/>
                  <w:color w:val="0000FF"/>
                </w:rPr>
                <w:t>34.10.41.390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транспортные грузовые с дизельным или полудизельным двигателем, полной массой более 5 т, но не более 20 т прочие, новые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47" w:history="1">
              <w:r>
                <w:rPr>
                  <w:rFonts w:ascii="Calibri" w:hAnsi="Calibri" w:cs="Calibri"/>
                  <w:color w:val="0000FF"/>
                </w:rPr>
                <w:t>34.10.41.410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транспортные грузовые с дизельным или полудизельным двигателем, полной массой более 20 т, специально предназначенные для перевозки высокорадиоактивных материалов, новые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48" w:history="1">
              <w:r>
                <w:rPr>
                  <w:rFonts w:ascii="Calibri" w:hAnsi="Calibri" w:cs="Calibri"/>
                  <w:color w:val="0000FF"/>
                </w:rPr>
                <w:t>34.10.41.490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транспортные грузовые с дизельным или полудизельным двигателем, полной массой более 20 т прочие, новые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49" w:history="1">
              <w:r>
                <w:rPr>
                  <w:rFonts w:ascii="Calibri" w:hAnsi="Calibri" w:cs="Calibri"/>
                  <w:color w:val="0000FF"/>
                </w:rPr>
                <w:t>34.10.42.310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транспортные грузовые с поршневым двигателем внутреннего сгорания с искровым зажиганием, полной массой не более 5 т, специально предназначенные для перевозки высокорадиоактивных материалов, новые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50" w:history="1">
              <w:r>
                <w:rPr>
                  <w:rFonts w:ascii="Calibri" w:hAnsi="Calibri" w:cs="Calibri"/>
                  <w:color w:val="0000FF"/>
                </w:rPr>
                <w:t>34.10.42.390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транспортные грузовые с поршневым двигателем внутреннего сгорания с искровым зажиганием, полной массой не более 5 т прочие, новые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51" w:history="1">
              <w:r>
                <w:rPr>
                  <w:rFonts w:ascii="Calibri" w:hAnsi="Calibri" w:cs="Calibri"/>
                  <w:color w:val="0000FF"/>
                </w:rPr>
                <w:t>34.10.42.510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транспортные грузовые с поршневым двигателем внутреннего сгорания с искровым зажиганием, полной массой более 5 т, специально предназначенные для перевозки высокорадиоактивных материалов, новые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52" w:history="1">
              <w:r>
                <w:rPr>
                  <w:rFonts w:ascii="Calibri" w:hAnsi="Calibri" w:cs="Calibri"/>
                  <w:color w:val="0000FF"/>
                </w:rPr>
                <w:t>34.10.42.590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Средства транспортные грузовые с поршневым двигателем внутреннего сгорания с искровым </w:t>
            </w:r>
            <w:r>
              <w:rPr>
                <w:rFonts w:ascii="Calibri" w:hAnsi="Calibri" w:cs="Calibri"/>
              </w:rPr>
              <w:lastRenderedPageBreak/>
              <w:t>зажиганием, полной массой более 5 т прочие, новые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40.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53" w:history="1">
              <w:r>
                <w:rPr>
                  <w:rFonts w:ascii="Calibri" w:hAnsi="Calibri" w:cs="Calibri"/>
                  <w:color w:val="0000FF"/>
                </w:rPr>
                <w:t>34.10.42.910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транспортные грузовые, не включенные в другие группировки, новые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54" w:history="1">
              <w:r>
                <w:rPr>
                  <w:rFonts w:ascii="Calibri" w:hAnsi="Calibri" w:cs="Calibri"/>
                  <w:color w:val="0000FF"/>
                </w:rPr>
                <w:t>34.10.44.110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Автомобили-тягачи седельные, новые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4" w:name="Par172"/>
            <w:bookmarkEnd w:id="14"/>
            <w:r>
              <w:rPr>
                <w:rFonts w:ascii="Calibri" w:hAnsi="Calibri" w:cs="Calibri"/>
              </w:rPr>
              <w:t>42.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55" w:history="1">
              <w:r>
                <w:rPr>
                  <w:rFonts w:ascii="Calibri" w:hAnsi="Calibri" w:cs="Calibri"/>
                  <w:color w:val="0000FF"/>
                </w:rPr>
                <w:t>34.10.51.110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Автомобили-самосвалы (кроме карьерных самосвалов)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5" w:name="Par175"/>
            <w:bookmarkEnd w:id="15"/>
            <w:r>
              <w:rPr>
                <w:rFonts w:ascii="Calibri" w:hAnsi="Calibri" w:cs="Calibri"/>
              </w:rPr>
              <w:t>43.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56" w:history="1">
              <w:r>
                <w:rPr>
                  <w:rFonts w:ascii="Calibri" w:hAnsi="Calibri" w:cs="Calibri"/>
                  <w:color w:val="0000FF"/>
                </w:rPr>
                <w:t>34.10.52.110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Краны на автомобильном ходу (автокраны) грузоподъемностью менее 10 т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57" w:history="1">
              <w:r>
                <w:rPr>
                  <w:rFonts w:ascii="Calibri" w:hAnsi="Calibri" w:cs="Calibri"/>
                  <w:color w:val="0000FF"/>
                </w:rPr>
                <w:t>34.10.52.120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Краны на автомобильном ходу (автокраны) грузоподъемностью не менее 10 т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58" w:history="1">
              <w:r>
                <w:rPr>
                  <w:rFonts w:ascii="Calibri" w:hAnsi="Calibri" w:cs="Calibri"/>
                  <w:color w:val="0000FF"/>
                </w:rPr>
                <w:t>34.10.53.190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транспортные, оснащенные двигателями, предназначенные для перевозки людей, прочие, не включенные в другие группировки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59" w:history="1">
              <w:r>
                <w:rPr>
                  <w:rFonts w:ascii="Calibri" w:hAnsi="Calibri" w:cs="Calibri"/>
                  <w:color w:val="0000FF"/>
                </w:rPr>
                <w:t>34.10.54.310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Автомобили пожарные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60" w:history="1">
              <w:r>
                <w:rPr>
                  <w:rFonts w:ascii="Calibri" w:hAnsi="Calibri" w:cs="Calibri"/>
                  <w:color w:val="0000FF"/>
                </w:rPr>
                <w:t>34.10.54.510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Автобетоносмесители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61" w:history="1">
              <w:r>
                <w:rPr>
                  <w:rFonts w:ascii="Calibri" w:hAnsi="Calibri" w:cs="Calibri"/>
                  <w:color w:val="0000FF"/>
                </w:rPr>
                <w:t>34.10.54.520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Автобетононасосы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62" w:history="1">
              <w:r>
                <w:rPr>
                  <w:rFonts w:ascii="Calibri" w:hAnsi="Calibri" w:cs="Calibri"/>
                  <w:color w:val="0000FF"/>
                </w:rPr>
                <w:t>34.10.54.810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Машины для санитарной очистки городов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63" w:history="1">
              <w:r>
                <w:rPr>
                  <w:rFonts w:ascii="Calibri" w:hAnsi="Calibri" w:cs="Calibri"/>
                  <w:color w:val="0000FF"/>
                </w:rPr>
                <w:t>34.10.54.820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Машины для зимней очистки городов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64" w:history="1">
              <w:r>
                <w:rPr>
                  <w:rFonts w:ascii="Calibri" w:hAnsi="Calibri" w:cs="Calibri"/>
                  <w:color w:val="0000FF"/>
                </w:rPr>
                <w:t>34.10.54.830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Машины для летней уборки городов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65" w:history="1">
              <w:r>
                <w:rPr>
                  <w:rFonts w:ascii="Calibri" w:hAnsi="Calibri" w:cs="Calibri"/>
                  <w:color w:val="0000FF"/>
                </w:rPr>
                <w:t>34.10.54.850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Машины аварийно-технической службы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66" w:history="1">
              <w:r>
                <w:rPr>
                  <w:rFonts w:ascii="Calibri" w:hAnsi="Calibri" w:cs="Calibri"/>
                  <w:color w:val="0000FF"/>
                </w:rPr>
                <w:t>34.10.54.910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автотранспортные специального назначения, не включенные в другие группировки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67" w:history="1">
              <w:r>
                <w:rPr>
                  <w:rFonts w:ascii="Calibri" w:hAnsi="Calibri" w:cs="Calibri"/>
                  <w:color w:val="0000FF"/>
                </w:rPr>
                <w:t>34.10.54.921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Автопоезда агрегатные лесовозные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68" w:history="1">
              <w:r>
                <w:rPr>
                  <w:rFonts w:ascii="Calibri" w:hAnsi="Calibri" w:cs="Calibri"/>
                  <w:color w:val="0000FF"/>
                </w:rPr>
                <w:t>34.10.54.922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Автолесовозы (для лесопиления и лесозаготовки)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56.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69" w:history="1">
              <w:r>
                <w:rPr>
                  <w:rFonts w:ascii="Calibri" w:hAnsi="Calibri" w:cs="Calibri"/>
                  <w:color w:val="0000FF"/>
                </w:rPr>
                <w:t>34.10.54.923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Щеповозы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70" w:history="1">
              <w:r>
                <w:rPr>
                  <w:rFonts w:ascii="Calibri" w:hAnsi="Calibri" w:cs="Calibri"/>
                  <w:color w:val="0000FF"/>
                </w:rPr>
                <w:t>34.10.54.924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Автоцистерны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71" w:history="1">
              <w:r>
                <w:rPr>
                  <w:rFonts w:ascii="Calibri" w:hAnsi="Calibri" w:cs="Calibri"/>
                  <w:color w:val="0000FF"/>
                </w:rPr>
                <w:t>34.10.54.929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автотранспортные специального назначения прочие, не включенные в другие группировки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72" w:history="1">
              <w:r>
                <w:rPr>
                  <w:rFonts w:ascii="Calibri" w:hAnsi="Calibri" w:cs="Calibri"/>
                  <w:color w:val="0000FF"/>
                </w:rPr>
                <w:t>34.20.21.130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Кузова-контейнеры многоцелевые унифицированные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73" w:history="1">
              <w:r>
                <w:rPr>
                  <w:rFonts w:ascii="Calibri" w:hAnsi="Calibri" w:cs="Calibri"/>
                  <w:color w:val="0000FF"/>
                </w:rPr>
                <w:t>34.20.23.120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Прицепы общего назначения к грузовым автомобилям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74" w:history="1">
              <w:r>
                <w:rPr>
                  <w:rFonts w:ascii="Calibri" w:hAnsi="Calibri" w:cs="Calibri"/>
                  <w:color w:val="0000FF"/>
                </w:rPr>
                <w:t>34.20.23.130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Прицепы-цистерны и полуприцепы-цистерны для перевозки нефтепродуктов, воды и прочих жидкостей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75" w:history="1">
              <w:r>
                <w:rPr>
                  <w:rFonts w:ascii="Calibri" w:hAnsi="Calibri" w:cs="Calibri"/>
                  <w:color w:val="0000FF"/>
                </w:rPr>
                <w:t>34.20.23.150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Прицепы и полуприцепы тракторные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76" w:history="1">
              <w:r>
                <w:rPr>
                  <w:rFonts w:ascii="Calibri" w:hAnsi="Calibri" w:cs="Calibri"/>
                  <w:color w:val="0000FF"/>
                </w:rPr>
                <w:t>34.20.23.160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Прицепы со специализированными кузовами и прицепы специальные, не включенные в другие группировки</w:t>
            </w: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77" w:history="1">
              <w:r>
                <w:rPr>
                  <w:rFonts w:ascii="Calibri" w:hAnsi="Calibri" w:cs="Calibri"/>
                  <w:color w:val="0000FF"/>
                </w:rPr>
                <w:t>34.20.23.180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Полуприцепы автомобильные, не включенные в другие группировки</w:t>
            </w:r>
          </w:p>
        </w:tc>
      </w:tr>
      <w:tr w:rsidR="00BB3F8C">
        <w:tc>
          <w:tcPr>
            <w:tcW w:w="9639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"/>
                <w:szCs w:val="2"/>
              </w:rPr>
            </w:pPr>
          </w:p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КонсультантПлюс: примечание.</w:t>
            </w:r>
          </w:p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Пункт 65 применяется с 1 января 2015 года (</w:t>
            </w:r>
            <w:hyperlink w:anchor="Par24" w:history="1">
              <w:r>
                <w:rPr>
                  <w:rFonts w:ascii="Calibri" w:hAnsi="Calibri" w:cs="Calibri"/>
                  <w:color w:val="0000FF"/>
                </w:rPr>
                <w:t>пункт 7</w:t>
              </w:r>
            </w:hyperlink>
            <w:r>
              <w:rPr>
                <w:rFonts w:ascii="Calibri" w:hAnsi="Calibri" w:cs="Calibri"/>
              </w:rPr>
              <w:t xml:space="preserve"> данного документа).</w:t>
            </w:r>
          </w:p>
          <w:p w:rsidR="00BB3F8C" w:rsidRDefault="00BB3F8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BB3F8C"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6" w:name="Par245"/>
            <w:bookmarkEnd w:id="16"/>
            <w:r>
              <w:rPr>
                <w:rFonts w:ascii="Calibri" w:hAnsi="Calibri" w:cs="Calibri"/>
              </w:rPr>
              <w:t>65.</w:t>
            </w:r>
          </w:p>
        </w:tc>
        <w:tc>
          <w:tcPr>
            <w:tcW w:w="33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78" w:history="1">
              <w:r>
                <w:rPr>
                  <w:rFonts w:ascii="Calibri" w:hAnsi="Calibri" w:cs="Calibri"/>
                  <w:color w:val="0000FF"/>
                </w:rPr>
                <w:t>35.20.20.350</w:t>
              </w:r>
            </w:hyperlink>
          </w:p>
        </w:tc>
        <w:tc>
          <w:tcPr>
            <w:tcW w:w="56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Вагоны трамвайные пассажирские самоходные (моторные) с питанием от внешнего источника электроэнергии</w:t>
            </w:r>
          </w:p>
        </w:tc>
      </w:tr>
      <w:tr w:rsidR="00BB3F8C">
        <w:tc>
          <w:tcPr>
            <w:tcW w:w="9639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"/>
                <w:szCs w:val="2"/>
              </w:rPr>
            </w:pPr>
          </w:p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КонсультантПлюс: примечание.</w:t>
            </w:r>
          </w:p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Пункт 66 применяется с 1 января 2015 года (</w:t>
            </w:r>
            <w:hyperlink w:anchor="Par24" w:history="1">
              <w:r>
                <w:rPr>
                  <w:rFonts w:ascii="Calibri" w:hAnsi="Calibri" w:cs="Calibri"/>
                  <w:color w:val="0000FF"/>
                </w:rPr>
                <w:t>пункт 7</w:t>
              </w:r>
            </w:hyperlink>
            <w:r>
              <w:rPr>
                <w:rFonts w:ascii="Calibri" w:hAnsi="Calibri" w:cs="Calibri"/>
              </w:rPr>
              <w:t xml:space="preserve"> данного документа).</w:t>
            </w:r>
          </w:p>
          <w:p w:rsidR="00BB3F8C" w:rsidRDefault="00BB3F8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BB3F8C">
        <w:tc>
          <w:tcPr>
            <w:tcW w:w="616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7" w:name="Par252"/>
            <w:bookmarkEnd w:id="17"/>
            <w:r>
              <w:rPr>
                <w:rFonts w:ascii="Calibri" w:hAnsi="Calibri" w:cs="Calibri"/>
              </w:rPr>
              <w:t>66.</w:t>
            </w:r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79" w:history="1">
              <w:r>
                <w:rPr>
                  <w:rFonts w:ascii="Calibri" w:hAnsi="Calibri" w:cs="Calibri"/>
                  <w:color w:val="0000FF"/>
                </w:rPr>
                <w:t>35.20.32.120</w:t>
              </w:r>
            </w:hyperlink>
          </w:p>
        </w:tc>
        <w:tc>
          <w:tcPr>
            <w:tcW w:w="569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F8C" w:rsidRDefault="00BB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Вагоны трамвайные прицепные пассажирские</w:t>
            </w:r>
          </w:p>
        </w:tc>
      </w:tr>
    </w:tbl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8" w:name="Par256"/>
      <w:bookmarkEnd w:id="18"/>
      <w:r>
        <w:rPr>
          <w:rFonts w:ascii="Calibri" w:hAnsi="Calibri" w:cs="Calibri"/>
        </w:rPr>
        <w:t xml:space="preserve">Примечание. </w:t>
      </w:r>
      <w:proofErr w:type="gramStart"/>
      <w:r>
        <w:rPr>
          <w:rFonts w:ascii="Calibri" w:hAnsi="Calibri" w:cs="Calibri"/>
        </w:rPr>
        <w:t xml:space="preserve">Товары, указанные в </w:t>
      </w:r>
      <w:hyperlink w:anchor="Par91" w:history="1">
        <w:r>
          <w:rPr>
            <w:rFonts w:ascii="Calibri" w:hAnsi="Calibri" w:cs="Calibri"/>
            <w:color w:val="0000FF"/>
          </w:rPr>
          <w:t>пунктах 15</w:t>
        </w:r>
      </w:hyperlink>
      <w:r>
        <w:rPr>
          <w:rFonts w:ascii="Calibri" w:hAnsi="Calibri" w:cs="Calibri"/>
        </w:rPr>
        <w:t xml:space="preserve"> - </w:t>
      </w:r>
      <w:hyperlink w:anchor="Par115" w:history="1">
        <w:r>
          <w:rPr>
            <w:rFonts w:ascii="Calibri" w:hAnsi="Calibri" w:cs="Calibri"/>
            <w:color w:val="0000FF"/>
          </w:rPr>
          <w:t>23</w:t>
        </w:r>
      </w:hyperlink>
      <w:r>
        <w:rPr>
          <w:rFonts w:ascii="Calibri" w:hAnsi="Calibri" w:cs="Calibri"/>
        </w:rPr>
        <w:t xml:space="preserve">, </w:t>
      </w:r>
      <w:hyperlink w:anchor="Par118" w:history="1">
        <w:r>
          <w:rPr>
            <w:rFonts w:ascii="Calibri" w:hAnsi="Calibri" w:cs="Calibri"/>
            <w:color w:val="0000FF"/>
          </w:rPr>
          <w:t>24</w:t>
        </w:r>
      </w:hyperlink>
      <w:r>
        <w:rPr>
          <w:rFonts w:ascii="Calibri" w:hAnsi="Calibri" w:cs="Calibri"/>
        </w:rPr>
        <w:t xml:space="preserve"> - </w:t>
      </w:r>
      <w:hyperlink w:anchor="Par127" w:history="1">
        <w:r>
          <w:rPr>
            <w:rFonts w:ascii="Calibri" w:hAnsi="Calibri" w:cs="Calibri"/>
            <w:color w:val="0000FF"/>
          </w:rPr>
          <w:t>27</w:t>
        </w:r>
      </w:hyperlink>
      <w:r>
        <w:rPr>
          <w:rFonts w:ascii="Calibri" w:hAnsi="Calibri" w:cs="Calibri"/>
        </w:rPr>
        <w:t xml:space="preserve"> и </w:t>
      </w:r>
      <w:hyperlink w:anchor="Par133" w:history="1">
        <w:r>
          <w:rPr>
            <w:rFonts w:ascii="Calibri" w:hAnsi="Calibri" w:cs="Calibri"/>
            <w:color w:val="0000FF"/>
          </w:rPr>
          <w:t>29</w:t>
        </w:r>
      </w:hyperlink>
      <w:r>
        <w:rPr>
          <w:rFonts w:ascii="Calibri" w:hAnsi="Calibri" w:cs="Calibri"/>
        </w:rPr>
        <w:t xml:space="preserve"> - </w:t>
      </w:r>
      <w:hyperlink w:anchor="Par172" w:history="1">
        <w:r>
          <w:rPr>
            <w:rFonts w:ascii="Calibri" w:hAnsi="Calibri" w:cs="Calibri"/>
            <w:color w:val="0000FF"/>
          </w:rPr>
          <w:t>42</w:t>
        </w:r>
      </w:hyperlink>
      <w:r>
        <w:rPr>
          <w:rFonts w:ascii="Calibri" w:hAnsi="Calibri" w:cs="Calibri"/>
        </w:rPr>
        <w:t xml:space="preserve"> настоящего перечня, должны соответствовать требованию об осуществлении </w:t>
      </w:r>
      <w:r>
        <w:rPr>
          <w:rFonts w:ascii="Calibri" w:hAnsi="Calibri" w:cs="Calibri"/>
        </w:rPr>
        <w:lastRenderedPageBreak/>
        <w:t>хозяйствующими субъектами на территориях Российской Федерации, Республики Белоруссия и Республики Казахстан с 2014 года не менее 5, с 1 января 2015 г. не менее 6, с 1 января 2016 г. не менее 8, включая обязательное проведение контрольных испытаний готовых моторных транспортных средств</w:t>
      </w:r>
      <w:proofErr w:type="gramEnd"/>
      <w:r>
        <w:rPr>
          <w:rFonts w:ascii="Calibri" w:hAnsi="Calibri" w:cs="Calibri"/>
        </w:rPr>
        <w:t>, а с 1 января 2017 г. не менее 11 следующих производственных операций:</w:t>
      </w: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монтаж силового агрегата;</w:t>
      </w: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монтаж передней полуоси (передней подвески);</w:t>
      </w: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монтаж задней подвески;</w:t>
      </w: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монтаж выхлопной системы;</w:t>
      </w: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монтаж рулевого механизма;</w:t>
      </w: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монтаж электрооборудования;</w:t>
      </w: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монтаж элементов экстерьера;</w:t>
      </w: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сварка кузова;</w:t>
      </w: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окраска кузова;</w:t>
      </w: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сборка кузова;</w:t>
      </w: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контрольных испытаний готовых моторных транспортных средств.</w:t>
      </w: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3F8C" w:rsidRDefault="00BB3F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3F8C" w:rsidRDefault="00BB3F8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DF1602" w:rsidRDefault="00DF1602">
      <w:bookmarkStart w:id="19" w:name="_GoBack"/>
      <w:bookmarkEnd w:id="19"/>
    </w:p>
    <w:sectPr w:rsidR="00DF1602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8C"/>
    <w:rsid w:val="00BB3F8C"/>
    <w:rsid w:val="00DF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6C16F01C0AD8FA4FEDCFCD55F106BD729BFAC10F8756DEEBEAA4D888AeDp8G" TargetMode="External"/><Relationship Id="rId18" Type="http://schemas.openxmlformats.org/officeDocument/2006/relationships/hyperlink" Target="consultantplus://offline/ref=46C16F01C0AD8FA4FEDCFCD55F106BD729BFAC10F8756DEEBEAA4D888AD853823AC8DDF69114CC0Ae1pAG" TargetMode="External"/><Relationship Id="rId26" Type="http://schemas.openxmlformats.org/officeDocument/2006/relationships/hyperlink" Target="consultantplus://offline/ref=46C16F01C0AD8FA4FEDCFCD55F106BD729BFAC10F8756DEEBEAA4D888AD853823AC8DDF69114CC0Fe1pAG" TargetMode="External"/><Relationship Id="rId39" Type="http://schemas.openxmlformats.org/officeDocument/2006/relationships/hyperlink" Target="consultantplus://offline/ref=46C16F01C0AD8FA4FEDCFCD55F106BD729BFAC10F8756DEEBEAA4D888AD853823AC8DDF69012CF08e1pCG" TargetMode="External"/><Relationship Id="rId21" Type="http://schemas.openxmlformats.org/officeDocument/2006/relationships/hyperlink" Target="consultantplus://offline/ref=46C16F01C0AD8FA4FEDCFCD55F106BD729BFAC10F8756DEEBEAA4D888AD853823AC8DDF69114CC0De1pFG" TargetMode="External"/><Relationship Id="rId34" Type="http://schemas.openxmlformats.org/officeDocument/2006/relationships/hyperlink" Target="consultantplus://offline/ref=46C16F01C0AD8FA4FEDCFCD55F106BD729BFAC10F8756DEEBEAA4D888AD853823AC8DDF69012CC0Fe1pBG" TargetMode="External"/><Relationship Id="rId42" Type="http://schemas.openxmlformats.org/officeDocument/2006/relationships/hyperlink" Target="consultantplus://offline/ref=46C16F01C0AD8FA4FEDCFCD55F106BD729BFAC10F8756DEEBEAA4D888AD853823AC8DDF69012CF0Be1pDG" TargetMode="External"/><Relationship Id="rId47" Type="http://schemas.openxmlformats.org/officeDocument/2006/relationships/hyperlink" Target="consultantplus://offline/ref=46C16F01C0AD8FA4FEDCFCD55F106BD729BFAC10F8756DEEBEAA4D888AD853823AC8DDF69012CF0De1pCG" TargetMode="External"/><Relationship Id="rId50" Type="http://schemas.openxmlformats.org/officeDocument/2006/relationships/hyperlink" Target="consultantplus://offline/ref=46C16F01C0AD8FA4FEDCFCD55F106BD729BFAC10F8756DEEBEAA4D888AD853823AC8DDF69012CF0Ce1p8G" TargetMode="External"/><Relationship Id="rId55" Type="http://schemas.openxmlformats.org/officeDocument/2006/relationships/hyperlink" Target="consultantplus://offline/ref=46C16F01C0AD8FA4FEDCFCD55F106BD729BFAC10F8756DEEBEAA4D888AD853823AC8DDF69012CF00e1pEG" TargetMode="External"/><Relationship Id="rId63" Type="http://schemas.openxmlformats.org/officeDocument/2006/relationships/hyperlink" Target="consultantplus://offline/ref=46C16F01C0AD8FA4FEDCFCD55F106BD729BFAC10F8756DEEBEAA4D888AD853823AC8DDF69012CE0Ae1p3G" TargetMode="External"/><Relationship Id="rId68" Type="http://schemas.openxmlformats.org/officeDocument/2006/relationships/hyperlink" Target="consultantplus://offline/ref=46C16F01C0AD8FA4FEDCFCD55F106BD729BFAC10F8756DEEBEAA4D888AD853823AC8DDF69012CE0Ce1p3G" TargetMode="External"/><Relationship Id="rId76" Type="http://schemas.openxmlformats.org/officeDocument/2006/relationships/hyperlink" Target="consultantplus://offline/ref=46C16F01C0AD8FA4FEDCFCD55F106BD729BFAC10F8756DEEBEAA4D888AD853823AC8DDF69012C908e1pEG" TargetMode="External"/><Relationship Id="rId7" Type="http://schemas.openxmlformats.org/officeDocument/2006/relationships/hyperlink" Target="consultantplus://offline/ref=46C16F01C0AD8FA4FEDCFCD55F106BD721BCAE14FB7730E4B6F3418A8DD70C953D81D1F79312CCe0p8G" TargetMode="External"/><Relationship Id="rId71" Type="http://schemas.openxmlformats.org/officeDocument/2006/relationships/hyperlink" Target="consultantplus://offline/ref=46C16F01C0AD8FA4FEDCFCD55F106BD729BFAC10F8756DEEBEAA4D888AD853823AC8DDF69012CE0Fe1pA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6C16F01C0AD8FA4FEDCFCD55F106BD729BFAC10F8756DEEBEAA4D888AD853823AC8DDF69114CC08e1pBG" TargetMode="External"/><Relationship Id="rId29" Type="http://schemas.openxmlformats.org/officeDocument/2006/relationships/hyperlink" Target="consultantplus://offline/ref=46C16F01C0AD8FA4FEDCFCD55F106BD729BFAC10F8756DEEBEAA4D888AD853823AC8DDF69012CC0De1p9G" TargetMode="External"/><Relationship Id="rId11" Type="http://schemas.openxmlformats.org/officeDocument/2006/relationships/hyperlink" Target="consultantplus://offline/ref=46C16F01C0AD8FA4FEDCFCD55F106BD729BEA710F8756DEEBEAA4D888AeDp8G" TargetMode="External"/><Relationship Id="rId24" Type="http://schemas.openxmlformats.org/officeDocument/2006/relationships/hyperlink" Target="consultantplus://offline/ref=46C16F01C0AD8FA4FEDCFCD55F106BD729BFAC10F8756DEEBEAA4D888AD853823AC8DDF69114CC0Ce1pEG" TargetMode="External"/><Relationship Id="rId32" Type="http://schemas.openxmlformats.org/officeDocument/2006/relationships/hyperlink" Target="consultantplus://offline/ref=46C16F01C0AD8FA4FEDCFCD55F106BD729BFAC10F8756DEEBEAA4D888AD853823AC8DDF69012CC0Ce1p9G" TargetMode="External"/><Relationship Id="rId37" Type="http://schemas.openxmlformats.org/officeDocument/2006/relationships/hyperlink" Target="consultantplus://offline/ref=46C16F01C0AD8FA4FEDCFCD55F106BD729BFAC10F8756DEEBEAA4D888AD853823AC8DDF69012CF09e1p2G" TargetMode="External"/><Relationship Id="rId40" Type="http://schemas.openxmlformats.org/officeDocument/2006/relationships/hyperlink" Target="consultantplus://offline/ref=46C16F01C0AD8FA4FEDCFCD55F106BD729BFAC10F8756DEEBEAA4D888AD853823AC8DDF69012CF0Be1pAG" TargetMode="External"/><Relationship Id="rId45" Type="http://schemas.openxmlformats.org/officeDocument/2006/relationships/hyperlink" Target="consultantplus://offline/ref=46C16F01C0AD8FA4FEDCFCD55F106BD729BFAC10F8756DEEBEAA4D888AD853823AC8DDF69012CF0De1pEG" TargetMode="External"/><Relationship Id="rId53" Type="http://schemas.openxmlformats.org/officeDocument/2006/relationships/hyperlink" Target="consultantplus://offline/ref=46C16F01C0AD8FA4FEDCFCD55F106BD729BFAC10F8756DEEBEAA4D888AD853823AC8DDF69012CF0Fe1pBG" TargetMode="External"/><Relationship Id="rId58" Type="http://schemas.openxmlformats.org/officeDocument/2006/relationships/hyperlink" Target="consultantplus://offline/ref=46C16F01C0AD8FA4FEDCFCD55F106BD729BFAC10F8756DEEBEAA4D888AD853823AC8DDF69012CE08e1pCG" TargetMode="External"/><Relationship Id="rId66" Type="http://schemas.openxmlformats.org/officeDocument/2006/relationships/hyperlink" Target="consultantplus://offline/ref=46C16F01C0AD8FA4FEDCFCD55F106BD729BFAC10F8756DEEBEAA4D888AD853823AC8DDF69012CE0Ce1pBG" TargetMode="External"/><Relationship Id="rId74" Type="http://schemas.openxmlformats.org/officeDocument/2006/relationships/hyperlink" Target="consultantplus://offline/ref=46C16F01C0AD8FA4FEDCFCD55F106BD729BFAC10F8756DEEBEAA4D888AD853823AC8DDF69012C909e1p2G" TargetMode="External"/><Relationship Id="rId79" Type="http://schemas.openxmlformats.org/officeDocument/2006/relationships/hyperlink" Target="consultantplus://offline/ref=46C16F01C0AD8FA4FEDCFCD55F106BD729BFAC10F8756DEEBEAA4D888AD853823AC8DDF69012C50Ae1pDG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46C16F01C0AD8FA4FEDCFCD55F106BD729BFAC10F8756DEEBEAA4D888AD853823AC8DDF69012CE0Ae1pAG" TargetMode="External"/><Relationship Id="rId10" Type="http://schemas.openxmlformats.org/officeDocument/2006/relationships/hyperlink" Target="consultantplus://offline/ref=46C16F01C0AD8FA4FEDCFCD55F106BD729BEA710F8756DEEBEAA4D888AD853823AC8DDF69312C90Ee1p9G" TargetMode="External"/><Relationship Id="rId19" Type="http://schemas.openxmlformats.org/officeDocument/2006/relationships/hyperlink" Target="consultantplus://offline/ref=46C16F01C0AD8FA4FEDCFCD55F106BD729BFAC10F8756DEEBEAA4D888AD853823AC8DDF69114CC0Ae1pDG" TargetMode="External"/><Relationship Id="rId31" Type="http://schemas.openxmlformats.org/officeDocument/2006/relationships/hyperlink" Target="consultantplus://offline/ref=46C16F01C0AD8FA4FEDCFCD55F106BD729BFAC10F8756DEEBEAA4D888AD853823AC8DDF69012CC0De1p2G" TargetMode="External"/><Relationship Id="rId44" Type="http://schemas.openxmlformats.org/officeDocument/2006/relationships/hyperlink" Target="consultantplus://offline/ref=46C16F01C0AD8FA4FEDCFCD55F106BD729BFAC10F8756DEEBEAA4D888AD853823AC8DDF69012CF0De1pBG" TargetMode="External"/><Relationship Id="rId52" Type="http://schemas.openxmlformats.org/officeDocument/2006/relationships/hyperlink" Target="consultantplus://offline/ref=46C16F01C0AD8FA4FEDCFCD55F106BD729BFAC10F8756DEEBEAA4D888AD853823AC8DDF69012CF0Ce1p2G" TargetMode="External"/><Relationship Id="rId60" Type="http://schemas.openxmlformats.org/officeDocument/2006/relationships/hyperlink" Target="consultantplus://offline/ref=46C16F01C0AD8FA4FEDCFCD55F106BD729BFAC10F8756DEEBEAA4D888AD853823AC8DDF69012CE0Be1pDG" TargetMode="External"/><Relationship Id="rId65" Type="http://schemas.openxmlformats.org/officeDocument/2006/relationships/hyperlink" Target="consultantplus://offline/ref=46C16F01C0AD8FA4FEDCFCD55F106BD729BFAC10F8756DEEBEAA4D888AD853823AC8DDF69012CE0De1p3G" TargetMode="External"/><Relationship Id="rId73" Type="http://schemas.openxmlformats.org/officeDocument/2006/relationships/hyperlink" Target="consultantplus://offline/ref=46C16F01C0AD8FA4FEDCFCD55F106BD729BFAC10F8756DEEBEAA4D888AD853823AC8DDF69012C909e1pEG" TargetMode="External"/><Relationship Id="rId78" Type="http://schemas.openxmlformats.org/officeDocument/2006/relationships/hyperlink" Target="consultantplus://offline/ref=46C16F01C0AD8FA4FEDCFCD55F106BD729BFAC10F8756DEEBEAA4D888AD853823AC8DDF69012CA0Ee1p3G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C16F01C0AD8FA4FEDCFCD55F106BD729BBAD11F47B6DEEBEAA4D888AD853823AC8DDF69312CD0Ee1p3G" TargetMode="External"/><Relationship Id="rId14" Type="http://schemas.openxmlformats.org/officeDocument/2006/relationships/hyperlink" Target="consultantplus://offline/ref=46C16F01C0AD8FA4FEDCFCD55F106BD729BFAC10F8756DEEBEAA4D888AD853823AC8DDF69116CC01e1pCG" TargetMode="External"/><Relationship Id="rId22" Type="http://schemas.openxmlformats.org/officeDocument/2006/relationships/hyperlink" Target="consultantplus://offline/ref=46C16F01C0AD8FA4FEDCFCD55F106BD729BFAC10F8756DEEBEAA4D888AD853823AC8DDF69114CC0De1pCG" TargetMode="External"/><Relationship Id="rId27" Type="http://schemas.openxmlformats.org/officeDocument/2006/relationships/hyperlink" Target="consultantplus://offline/ref=46C16F01C0AD8FA4FEDCFCD55F106BD729BFAC10F8756DEEBEAA4D888AD853823AC8DDF69114CC0Ee1p8G" TargetMode="External"/><Relationship Id="rId30" Type="http://schemas.openxmlformats.org/officeDocument/2006/relationships/hyperlink" Target="consultantplus://offline/ref=46C16F01C0AD8FA4FEDCFCD55F106BD729BFAC10F8756DEEBEAA4D888AD853823AC8DDF69012CC0De1pDG" TargetMode="External"/><Relationship Id="rId35" Type="http://schemas.openxmlformats.org/officeDocument/2006/relationships/hyperlink" Target="consultantplus://offline/ref=46C16F01C0AD8FA4FEDCFCD55F106BD729BFAC10F8756DEEBEAA4D888AD853823AC8DDF69012CC0Fe1pFG" TargetMode="External"/><Relationship Id="rId43" Type="http://schemas.openxmlformats.org/officeDocument/2006/relationships/hyperlink" Target="consultantplus://offline/ref=46C16F01C0AD8FA4FEDCFCD55F106BD729BFAC10F8756DEEBEAA4D888AD853823AC8DDF69012CF0Ae1pCG" TargetMode="External"/><Relationship Id="rId48" Type="http://schemas.openxmlformats.org/officeDocument/2006/relationships/hyperlink" Target="consultantplus://offline/ref=46C16F01C0AD8FA4FEDCFCD55F106BD729BFAC10F8756DEEBEAA4D888AD853823AC8DDF69012CF0De1p3G" TargetMode="External"/><Relationship Id="rId56" Type="http://schemas.openxmlformats.org/officeDocument/2006/relationships/hyperlink" Target="consultantplus://offline/ref=46C16F01C0AD8FA4FEDCFCD55F106BD729BFAC10F8756DEEBEAA4D888AD853823AC8DDF69012CE08e1pAG" TargetMode="External"/><Relationship Id="rId64" Type="http://schemas.openxmlformats.org/officeDocument/2006/relationships/hyperlink" Target="consultantplus://offline/ref=46C16F01C0AD8FA4FEDCFCD55F106BD729BFAC10F8756DEEBEAA4D888AD853823AC8DDF69012CE0De1p8G" TargetMode="External"/><Relationship Id="rId69" Type="http://schemas.openxmlformats.org/officeDocument/2006/relationships/hyperlink" Target="consultantplus://offline/ref=46C16F01C0AD8FA4FEDCFCD55F106BD729BFAC10F8756DEEBEAA4D888AD853823AC8DDF69012CE0Ce1p2G" TargetMode="External"/><Relationship Id="rId77" Type="http://schemas.openxmlformats.org/officeDocument/2006/relationships/hyperlink" Target="consultantplus://offline/ref=46C16F01C0AD8FA4FEDCFCD55F106BD729BFAC10F8756DEEBEAA4D888AD853823AC8DDF69012C908e1p2G" TargetMode="External"/><Relationship Id="rId8" Type="http://schemas.openxmlformats.org/officeDocument/2006/relationships/hyperlink" Target="consultantplus://offline/ref=46C16F01C0AD8FA4FEDCFCD55F106BD729BDAC10FF7C6DEEBEAA4D888AD853823AC8DDF69312CD0Be1pBG" TargetMode="External"/><Relationship Id="rId51" Type="http://schemas.openxmlformats.org/officeDocument/2006/relationships/hyperlink" Target="consultantplus://offline/ref=46C16F01C0AD8FA4FEDCFCD55F106BD729BFAC10F8756DEEBEAA4D888AD853823AC8DDF69012CF0Ce1p3G" TargetMode="External"/><Relationship Id="rId72" Type="http://schemas.openxmlformats.org/officeDocument/2006/relationships/hyperlink" Target="consultantplus://offline/ref=46C16F01C0AD8FA4FEDCFCD55F106BD729BFAC10F8756DEEBEAA4D888AD853823AC8DDF69012CE00e1p9G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46C16F01C0AD8FA4FEDCFCD55F106BD729BEA710F8756DEEBEAA4D888AD853823AC8DDF69312CD0Be1pFG" TargetMode="External"/><Relationship Id="rId17" Type="http://schemas.openxmlformats.org/officeDocument/2006/relationships/hyperlink" Target="consultantplus://offline/ref=46C16F01C0AD8FA4FEDCFCD55F106BD729BFAC10F8756DEEBEAA4D888AD853823AC8DDF69114CC08e1pFG" TargetMode="External"/><Relationship Id="rId25" Type="http://schemas.openxmlformats.org/officeDocument/2006/relationships/hyperlink" Target="consultantplus://offline/ref=46C16F01C0AD8FA4FEDCFCD55F106BD729BFAC10F8756DEEBEAA4D888AD853823AC8DDF69114CC0Ce1p3G" TargetMode="External"/><Relationship Id="rId33" Type="http://schemas.openxmlformats.org/officeDocument/2006/relationships/hyperlink" Target="consultantplus://offline/ref=46C16F01C0AD8FA4FEDCFCD55F106BD729BFAC10F8756DEEBEAA4D888AD853823AC8DDF69012CC0Ce1pCG" TargetMode="External"/><Relationship Id="rId38" Type="http://schemas.openxmlformats.org/officeDocument/2006/relationships/hyperlink" Target="consultantplus://offline/ref=46C16F01C0AD8FA4FEDCFCD55F106BD729BFAC10F8756DEEBEAA4D888AD853823AC8DDF69012CF08e1p8G" TargetMode="External"/><Relationship Id="rId46" Type="http://schemas.openxmlformats.org/officeDocument/2006/relationships/hyperlink" Target="consultantplus://offline/ref=46C16F01C0AD8FA4FEDCFCD55F106BD729BFAC10F8756DEEBEAA4D888AD853823AC8DDF69012CF0De1pDG" TargetMode="External"/><Relationship Id="rId59" Type="http://schemas.openxmlformats.org/officeDocument/2006/relationships/hyperlink" Target="consultantplus://offline/ref=46C16F01C0AD8FA4FEDCFCD55F106BD729BFAC10F8756DEEBEAA4D888AD853823AC8DDF69012CE0Be1pBG" TargetMode="External"/><Relationship Id="rId67" Type="http://schemas.openxmlformats.org/officeDocument/2006/relationships/hyperlink" Target="consultantplus://offline/ref=46C16F01C0AD8FA4FEDCFCD55F106BD729BFAC10F8756DEEBEAA4D888AD853823AC8DDF69012CE0Ce1pCG" TargetMode="External"/><Relationship Id="rId20" Type="http://schemas.openxmlformats.org/officeDocument/2006/relationships/hyperlink" Target="consultantplus://offline/ref=46C16F01C0AD8FA4FEDCFCD55F106BD729BFAC10F8756DEEBEAA4D888AD853823AC8DDF69114CC0Ae1p2G" TargetMode="External"/><Relationship Id="rId41" Type="http://schemas.openxmlformats.org/officeDocument/2006/relationships/hyperlink" Target="consultantplus://offline/ref=46C16F01C0AD8FA4FEDCFCD55F106BD729BFAC10F8756DEEBEAA4D888AD853823AC8DDF69012CF0Be1pEG" TargetMode="External"/><Relationship Id="rId54" Type="http://schemas.openxmlformats.org/officeDocument/2006/relationships/hyperlink" Target="consultantplus://offline/ref=46C16F01C0AD8FA4FEDCFCD55F106BD729BFAC10F8756DEEBEAA4D888AD853823AC8DDF69012CF0Ee1p3G" TargetMode="External"/><Relationship Id="rId62" Type="http://schemas.openxmlformats.org/officeDocument/2006/relationships/hyperlink" Target="consultantplus://offline/ref=46C16F01C0AD8FA4FEDCFCD55F106BD729BFAC10F8756DEEBEAA4D888AD853823AC8DDF69012CE0Ae1p9G" TargetMode="External"/><Relationship Id="rId70" Type="http://schemas.openxmlformats.org/officeDocument/2006/relationships/hyperlink" Target="consultantplus://offline/ref=46C16F01C0AD8FA4FEDCFCD55F106BD729BFAC10F8756DEEBEAA4D888AD853823AC8DDF69012CE0Fe1pBG" TargetMode="External"/><Relationship Id="rId75" Type="http://schemas.openxmlformats.org/officeDocument/2006/relationships/hyperlink" Target="consultantplus://offline/ref=46C16F01C0AD8FA4FEDCFCD55F106BD729BFAC10F8756DEEBEAA4D888AD853823AC8DDF69012C908e1pA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6C16F01C0AD8FA4FEDCFCD55F106BD729BDAC18FA746DEEBEAA4D888AD853823AC8DDF69312CC08e1p2G" TargetMode="External"/><Relationship Id="rId15" Type="http://schemas.openxmlformats.org/officeDocument/2006/relationships/hyperlink" Target="consultantplus://offline/ref=46C16F01C0AD8FA4FEDCFCD55F106BD729BFAC10F8756DEEBEAA4D888AD853823AC8DDF69114CC09e1p8G" TargetMode="External"/><Relationship Id="rId23" Type="http://schemas.openxmlformats.org/officeDocument/2006/relationships/hyperlink" Target="consultantplus://offline/ref=46C16F01C0AD8FA4FEDCFCD55F106BD729BFAC10F8756DEEBEAA4D888AD853823AC8DDF69114CC0Ce1pAG" TargetMode="External"/><Relationship Id="rId28" Type="http://schemas.openxmlformats.org/officeDocument/2006/relationships/hyperlink" Target="consultantplus://offline/ref=46C16F01C0AD8FA4FEDCFCD55F106BD729BFAC10F8756DEEBEAA4D888AD853823AC8DDF69012CC0Ae1p2G" TargetMode="External"/><Relationship Id="rId36" Type="http://schemas.openxmlformats.org/officeDocument/2006/relationships/hyperlink" Target="consultantplus://offline/ref=46C16F01C0AD8FA4FEDCFCD55F106BD729BFAC10F8756DEEBEAA4D888AD853823AC8DDF69012CC0Ee1p9G" TargetMode="External"/><Relationship Id="rId49" Type="http://schemas.openxmlformats.org/officeDocument/2006/relationships/hyperlink" Target="consultantplus://offline/ref=46C16F01C0AD8FA4FEDCFCD55F106BD729BFAC10F8756DEEBEAA4D888AD853823AC8DDF69012CF0Ce1pBG" TargetMode="External"/><Relationship Id="rId57" Type="http://schemas.openxmlformats.org/officeDocument/2006/relationships/hyperlink" Target="consultantplus://offline/ref=46C16F01C0AD8FA4FEDCFCD55F106BD729BFAC10F8756DEEBEAA4D888AD853823AC8DDF69012CE08e1p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3457</Words>
  <Characters>19709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2014-07-21T06:41:00Z</dcterms:created>
  <dcterms:modified xsi:type="dcterms:W3CDTF">2014-07-21T06:42:00Z</dcterms:modified>
</cp:coreProperties>
</file>