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07" w:rsidRDefault="005D0D0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D0D07" w:rsidRDefault="005D0D07">
      <w:pPr>
        <w:pStyle w:val="ConsPlusNormal"/>
        <w:jc w:val="both"/>
        <w:outlineLvl w:val="0"/>
      </w:pPr>
    </w:p>
    <w:p w:rsidR="005D0D07" w:rsidRDefault="005D0D07">
      <w:pPr>
        <w:pStyle w:val="ConsPlusTitle"/>
        <w:jc w:val="center"/>
        <w:outlineLvl w:val="0"/>
      </w:pPr>
      <w:r>
        <w:t>МИНИСТЕРСТВО ТРАНСПОРТА РОССИЙСКОЙ ФЕДЕРАЦИИ</w:t>
      </w:r>
    </w:p>
    <w:p w:rsidR="005D0D07" w:rsidRDefault="005D0D07">
      <w:pPr>
        <w:pStyle w:val="ConsPlusTitle"/>
        <w:jc w:val="both"/>
      </w:pPr>
    </w:p>
    <w:p w:rsidR="005D0D07" w:rsidRDefault="005D0D07">
      <w:pPr>
        <w:pStyle w:val="ConsPlusTitle"/>
        <w:jc w:val="center"/>
      </w:pPr>
      <w:r>
        <w:t>РАСПОРЯЖЕНИЕ</w:t>
      </w:r>
    </w:p>
    <w:p w:rsidR="005D0D07" w:rsidRDefault="005D0D07">
      <w:pPr>
        <w:pStyle w:val="ConsPlusTitle"/>
        <w:jc w:val="center"/>
      </w:pPr>
      <w:r>
        <w:t>от 15 декабря 2017 г. N НА-229-р</w:t>
      </w:r>
    </w:p>
    <w:p w:rsidR="005D0D07" w:rsidRDefault="005D0D07">
      <w:pPr>
        <w:pStyle w:val="ConsPlusTitle"/>
        <w:jc w:val="both"/>
      </w:pPr>
    </w:p>
    <w:p w:rsidR="005D0D07" w:rsidRDefault="005D0D07">
      <w:pPr>
        <w:pStyle w:val="ConsPlusTitle"/>
        <w:jc w:val="center"/>
      </w:pPr>
      <w:r>
        <w:t>ОБ УТВЕРЖДЕНИИ МЕТОДИКИ</w:t>
      </w:r>
    </w:p>
    <w:p w:rsidR="005D0D07" w:rsidRDefault="005D0D07">
      <w:pPr>
        <w:pStyle w:val="ConsPlusTitle"/>
        <w:jc w:val="center"/>
      </w:pPr>
      <w:r>
        <w:t>ОПРЕДЕЛЕНИЯ НАЧАЛЬНОЙ (МАКСИМАЛЬНОЙ) ЦЕНЫ КОНТРАКТА,</w:t>
      </w:r>
    </w:p>
    <w:p w:rsidR="005D0D07" w:rsidRDefault="005D0D07">
      <w:pPr>
        <w:pStyle w:val="ConsPlusTitle"/>
        <w:jc w:val="center"/>
      </w:pPr>
      <w:proofErr w:type="gramStart"/>
      <w:r>
        <w:t>ЗАКЛЮЧАЕМОГО</w:t>
      </w:r>
      <w:proofErr w:type="gramEnd"/>
      <w:r>
        <w:t xml:space="preserve"> С ПОСТАВЩИКОМ (В ТОМ ЧИСЛЕ С ЕДИНСТВЕННЫМ),</w:t>
      </w:r>
    </w:p>
    <w:p w:rsidR="005D0D07" w:rsidRDefault="005D0D07">
      <w:pPr>
        <w:pStyle w:val="ConsPlusTitle"/>
        <w:jc w:val="center"/>
      </w:pPr>
      <w:r>
        <w:t>ПРИ ОСУЩЕСТВЛЕНИИ ЗАКУПОК В СФЕРЕ РЕГУЛЯРНЫХ ПЕРЕВОЗОК</w:t>
      </w:r>
    </w:p>
    <w:p w:rsidR="005D0D07" w:rsidRDefault="005D0D07">
      <w:pPr>
        <w:pStyle w:val="ConsPlusTitle"/>
        <w:jc w:val="center"/>
      </w:pPr>
      <w:r>
        <w:t>ПАССАЖИРОВ И БАГАЖА АВТОМОБИЛЬНЫМ ТРАНСПОРТОМ И ГОРОДСКИМ</w:t>
      </w:r>
    </w:p>
    <w:p w:rsidR="005D0D07" w:rsidRDefault="005D0D07">
      <w:pPr>
        <w:pStyle w:val="ConsPlusTitle"/>
        <w:jc w:val="center"/>
      </w:pPr>
      <w:r>
        <w:t>НАЗЕМНЫМ ЭЛЕКТРИЧЕСКИМ ТРАНСПОРТОМ</w:t>
      </w: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ind w:firstLine="540"/>
        <w:jc w:val="both"/>
      </w:pPr>
      <w:r>
        <w:t>Во исполнение подпункта "д" пункта 1 перечня поручений Президента Российской Федерации от 25 октября 2017 г. N Пр-2165ГС: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прилагаемую </w:t>
      </w:r>
      <w:hyperlink w:anchor="P28" w:history="1">
        <w:r>
          <w:rPr>
            <w:color w:val="0000FF"/>
          </w:rPr>
          <w:t>Методику</w:t>
        </w:r>
      </w:hyperlink>
      <w:r>
        <w:t xml:space="preserve"> определения начальной (максимальной) цены контракта, заключаемого с поставщиком (в том числе с единственным),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транспортом.</w:t>
      </w:r>
      <w:proofErr w:type="gramEnd"/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настоящее распоряжение вступает в силу со дня вступления в силу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Минтранса России от 8 декабря 2017 г. N 513 "О Порядке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транспортом".</w:t>
      </w:r>
      <w:proofErr w:type="gramEnd"/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jc w:val="right"/>
      </w:pPr>
      <w:r>
        <w:t>Заместитель Министра</w:t>
      </w:r>
    </w:p>
    <w:p w:rsidR="005D0D07" w:rsidRDefault="005D0D07">
      <w:pPr>
        <w:pStyle w:val="ConsPlusNormal"/>
        <w:jc w:val="right"/>
      </w:pPr>
      <w:r>
        <w:t>Н.А.АСАУЛ</w:t>
      </w: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jc w:val="right"/>
        <w:outlineLvl w:val="0"/>
      </w:pPr>
      <w:r>
        <w:t>Утверждена</w:t>
      </w:r>
    </w:p>
    <w:p w:rsidR="005D0D07" w:rsidRDefault="005D0D07">
      <w:pPr>
        <w:pStyle w:val="ConsPlusNormal"/>
        <w:jc w:val="right"/>
      </w:pPr>
      <w:r>
        <w:t>распоряжением Минтранса России</w:t>
      </w:r>
    </w:p>
    <w:p w:rsidR="005D0D07" w:rsidRDefault="005D0D07">
      <w:pPr>
        <w:pStyle w:val="ConsPlusNormal"/>
        <w:jc w:val="right"/>
      </w:pPr>
      <w:r>
        <w:t>от 15 декабря 2017 г. N НА-229-р</w:t>
      </w: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Title"/>
        <w:jc w:val="center"/>
      </w:pPr>
      <w:bookmarkStart w:id="0" w:name="P28"/>
      <w:bookmarkEnd w:id="0"/>
      <w:r>
        <w:t>МЕТОДИКА</w:t>
      </w:r>
    </w:p>
    <w:p w:rsidR="005D0D07" w:rsidRDefault="005D0D07">
      <w:pPr>
        <w:pStyle w:val="ConsPlusTitle"/>
        <w:jc w:val="center"/>
      </w:pPr>
      <w:r>
        <w:t>ОПРЕДЕЛЕНИЯ НАЧАЛЬНОЙ (МАКСИМАЛЬНОЙ) ЦЕНЫ КОНТРАКТА,</w:t>
      </w:r>
    </w:p>
    <w:p w:rsidR="005D0D07" w:rsidRDefault="005D0D07">
      <w:pPr>
        <w:pStyle w:val="ConsPlusTitle"/>
        <w:jc w:val="center"/>
      </w:pPr>
      <w:proofErr w:type="gramStart"/>
      <w:r>
        <w:t>ЗАКЛЮЧАЕМОГО</w:t>
      </w:r>
      <w:proofErr w:type="gramEnd"/>
      <w:r>
        <w:t xml:space="preserve"> С ПОСТАВЩИКОМ (В ТОМ ЧИСЛЕ С ЕДИНСТВЕННЫМ),</w:t>
      </w:r>
    </w:p>
    <w:p w:rsidR="005D0D07" w:rsidRDefault="005D0D07">
      <w:pPr>
        <w:pStyle w:val="ConsPlusTitle"/>
        <w:jc w:val="center"/>
      </w:pPr>
      <w:r>
        <w:t>ПРИ ОСУЩЕСТВЛЕНИИ ЗАКУПОК В СФЕРЕ РЕГУЛЯРНЫХ ПЕРЕВОЗОК</w:t>
      </w:r>
    </w:p>
    <w:p w:rsidR="005D0D07" w:rsidRDefault="005D0D07">
      <w:pPr>
        <w:pStyle w:val="ConsPlusTitle"/>
        <w:jc w:val="center"/>
      </w:pPr>
      <w:r>
        <w:t>ПАССАЖИРОВ И БАГАЖА АВТОМОБИЛЬНЫМ ТРАНСПОРТОМ И ГОРОДСКИМ</w:t>
      </w:r>
    </w:p>
    <w:p w:rsidR="005D0D07" w:rsidRDefault="005D0D07">
      <w:pPr>
        <w:pStyle w:val="ConsPlusTitle"/>
        <w:jc w:val="center"/>
      </w:pPr>
      <w:r>
        <w:t>НАЗЕМНЫМ ЭЛЕКТРИЧЕСКИМ ТРАНСПОРТОМ</w:t>
      </w: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Настоящая Методика разработана в целях оказания помощи органам исполнительной власти субъектов Российской Федерации и органам местного самоуправления при определении начальной (максимальной) цены контракта, заключаемого с поставщиком (в том числе с единственным),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для обеспечения государственных или муниципальных нужд в соответствии с положениями </w:t>
      </w:r>
      <w:r>
        <w:lastRenderedPageBreak/>
        <w:t xml:space="preserve">Федерального </w:t>
      </w:r>
      <w:hyperlink r:id="rId7" w:history="1">
        <w:r>
          <w:rPr>
            <w:color w:val="0000FF"/>
          </w:rPr>
          <w:t>закона</w:t>
        </w:r>
        <w:proofErr w:type="gramEnd"/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&lt;1&gt; (далее соответственно - закупка, Федеральный закон N 44-ФЗ).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2013, N 14, ст. 1652; 2018, N 1, ст. 90.</w:t>
      </w: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Настоящая Методика разъясняет </w:t>
      </w:r>
      <w:hyperlink r:id="rId8" w:history="1">
        <w:r>
          <w:rPr>
            <w:color w:val="0000FF"/>
          </w:rPr>
          <w:t>Порядок</w:t>
        </w:r>
      </w:hyperlink>
      <w:r>
        <w:t xml:space="preserve">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утвержденный приказом Минтранса России от 8 декабря 2017 г. N 513 &lt;2&gt; (далее - Порядок, НМЦК).</w:t>
      </w:r>
      <w:proofErr w:type="gramEnd"/>
    </w:p>
    <w:p w:rsidR="005D0D07" w:rsidRDefault="005D0D0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Минюстом России 28 декабря 2017 г., регистрационный N 49537.</w:t>
      </w: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ind w:firstLine="540"/>
        <w:jc w:val="both"/>
      </w:pPr>
      <w:r>
        <w:t>3. Определение НМЦК производится при формировании плана-графика закупки, подготовке извещения об осуществлении закупки, документации о закупке. Результат определения НМЦК отражается в указанных документах.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4. При определении НМЦК рекомендуется исходить из необходимости достижения заданных целей обеспечения государственных и муниципальных нужд, которые предусмотрены </w:t>
      </w:r>
      <w:hyperlink r:id="rId9" w:history="1">
        <w:r>
          <w:rPr>
            <w:color w:val="0000FF"/>
          </w:rPr>
          <w:t>статьей 13</w:t>
        </w:r>
      </w:hyperlink>
      <w:r>
        <w:t xml:space="preserve"> Федерального закона N 44-ФЗ.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5. Определение НМЦК заключается в выполнении расчета указанной цены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>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6. В целях осуществления закупки рекомендуется выполнить следующую последовательность действий: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6.1. Определить потребность в конкретной работе.</w:t>
      </w:r>
    </w:p>
    <w:p w:rsidR="005D0D07" w:rsidRDefault="005D0D07">
      <w:pPr>
        <w:pStyle w:val="ConsPlusNormal"/>
        <w:spacing w:before="220"/>
        <w:ind w:firstLine="540"/>
        <w:jc w:val="both"/>
      </w:pPr>
      <w:bookmarkStart w:id="1" w:name="P48"/>
      <w:bookmarkEnd w:id="1"/>
      <w:r>
        <w:t>6.2. Установить перечень требований к работе, закупка которой планируется, а также требований к условиям выполнения работы.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6.3. </w:t>
      </w:r>
      <w:proofErr w:type="gramStart"/>
      <w:r>
        <w:t xml:space="preserve">Провести исследование рынка путем изучения общедоступных источников информации (информационно-телекоммуникационная сеть "Интернет" (официальные сайты), в том числе использование которых предусмотрено настоящей Методикой, в целях выявления имеющихся на рынке работ, отвечающих требованиям, определенным в соответствии с </w:t>
      </w:r>
      <w:hyperlink w:anchor="P48" w:history="1">
        <w:r>
          <w:rPr>
            <w:color w:val="0000FF"/>
          </w:rPr>
          <w:t>пунктом 6.2</w:t>
        </w:r>
      </w:hyperlink>
      <w:r>
        <w:t xml:space="preserve"> настоящей Методики.</w:t>
      </w:r>
      <w:proofErr w:type="gramEnd"/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6.4. Сформировать описание объекта закупки в соответствии с требованиями </w:t>
      </w:r>
      <w:hyperlink r:id="rId11" w:history="1">
        <w:r>
          <w:rPr>
            <w:color w:val="0000FF"/>
          </w:rPr>
          <w:t>статьи 33</w:t>
        </w:r>
      </w:hyperlink>
      <w:r>
        <w:t xml:space="preserve"> Федерального закона N 44-ФЗ.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6.5. Осуществить определение НМЦК с учетом </w:t>
      </w:r>
      <w:hyperlink r:id="rId12" w:history="1">
        <w:r>
          <w:rPr>
            <w:color w:val="0000FF"/>
          </w:rPr>
          <w:t>Порядка</w:t>
        </w:r>
      </w:hyperlink>
      <w:r>
        <w:t>.</w:t>
      </w:r>
    </w:p>
    <w:p w:rsidR="005D0D07" w:rsidRDefault="005D0D07">
      <w:pPr>
        <w:pStyle w:val="ConsPlusNormal"/>
        <w:spacing w:before="220"/>
        <w:ind w:firstLine="540"/>
        <w:jc w:val="both"/>
      </w:pPr>
      <w:bookmarkStart w:id="2" w:name="P52"/>
      <w:bookmarkEnd w:id="2"/>
      <w:r>
        <w:t xml:space="preserve">7. </w:t>
      </w:r>
      <w:proofErr w:type="gramStart"/>
      <w:r>
        <w:t xml:space="preserve">С учетом особенностей, предусмотренных </w:t>
      </w:r>
      <w:hyperlink r:id="rId13" w:history="1">
        <w:r>
          <w:rPr>
            <w:color w:val="0000FF"/>
          </w:rPr>
          <w:t>статьей 14</w:t>
        </w:r>
      </w:hyperlink>
      <w:r>
        <w:t xml:space="preserve"> Федерального закона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&lt;3&gt;, определяется формула расчета НМЦК в соответствии с </w:t>
      </w:r>
      <w:hyperlink r:id="rId14" w:history="1">
        <w:r>
          <w:rPr>
            <w:color w:val="0000FF"/>
          </w:rPr>
          <w:t>пунктом 3</w:t>
        </w:r>
      </w:hyperlink>
      <w:r>
        <w:t xml:space="preserve"> Порядка.</w:t>
      </w:r>
      <w:proofErr w:type="gramEnd"/>
    </w:p>
    <w:p w:rsidR="005D0D07" w:rsidRDefault="005D0D0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lastRenderedPageBreak/>
        <w:t>&lt;3&gt; Собрание законодательства Российской Федерации, 2015, N 29, ст. 4346; 2018, N 1, ст. 64.</w:t>
      </w: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ind w:firstLine="540"/>
        <w:jc w:val="both"/>
      </w:pPr>
      <w:r>
        <w:t>8. При определении НМЦК основными составляющими являются: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максимальная стоимость работы по классам транспортных средств, связанных с осуществлением регулярных перевозок;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планируемая сумма сбора платы за проезд пассажиров и провоз багажа;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планируемые субсидии подрядчику в целях компенсации недополученных доходов от предоставления льгот на проезд пассажиров или части затрат на выполнение предусмотренных контрактом работ.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9. Максимальная стоимость работы по классам транспортных средств определяется в соответствии с </w:t>
      </w:r>
      <w:hyperlink r:id="rId15" w:history="1">
        <w:r>
          <w:rPr>
            <w:color w:val="0000FF"/>
          </w:rPr>
          <w:t>пунктом 7</w:t>
        </w:r>
      </w:hyperlink>
      <w:r>
        <w:t xml:space="preserve"> Порядка с учетом следующих основных статей расходов: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на оплату труда водителей и кондукторов транспортных средств;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отчисления на социальные нужды от оплаты труда водителей и кондукторов;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на топливо для автобусов;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на электроэнергию на движение троллейбусов и трамваев;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на смазочные и прочие эксплуатационные материалы для автобусов;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на износ и ремонт шин автобусов и троллейбусов;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на техническое обслуживание и ремонт автобусов, троллейбусов и трамваев;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на содержание контактно-кабельной сети троллейбуса и трамвая;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на содержание тяговых подстанций троллейбуса и трамвая;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на содержание и ремонт трамвайного пути;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на содержание службы движения троллейбусного и трамвайного транспорта;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прочие расходы по обычным видам деятельности в сумме с косвенными расходами.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10. Расчет максимальной стоимости работы по классам транспортных сре</w:t>
      </w:r>
      <w:proofErr w:type="gramStart"/>
      <w:r>
        <w:t>дств пр</w:t>
      </w:r>
      <w:proofErr w:type="gramEnd"/>
      <w:r>
        <w:t>оизводится на основе: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нормативов расхода топлива;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значений потребления электроэнергии на движение транспортных средств;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базовых удельных расходов на шины;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базовых удельных трудоемкостей проведения технического обслуживания и текущего ремонта пассажирских транспортных средств;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базовых удельных расходов на запасные части;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базовых удельных расходов на содержание контактно-кабельной сети;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базовых удельных расходов на содержание тяговых подстанций;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lastRenderedPageBreak/>
        <w:t>базовых удельных расходов на содержание и ремонт трамвайного пути;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базовых удельных расходов на содержание службы движения троллейбусного и трамвайного транспорта.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11. Расчет максимальной стоимости работы по классам транспортных средств целесообразно проводить с учетом адаптации значений нормативов и базовых удельных расходов к условиям работы на конкретных маршрутах.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12. Планируемая сумма сбора платы за проезд пассажиров и провоз багажа определяется в соответствии с </w:t>
      </w:r>
      <w:hyperlink r:id="rId16" w:history="1">
        <w:r>
          <w:rPr>
            <w:color w:val="0000FF"/>
          </w:rPr>
          <w:t>пунктом 4</w:t>
        </w:r>
      </w:hyperlink>
      <w:r>
        <w:t xml:space="preserve"> Порядка.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Планируемые субсидии подрядчику в целях компенсации недополученных доходов от предоставления льгот на проезд пассажиров или части затрат на выполнение предусмотренных контрактом работ определяются в соответствии с нормативным правовым актом субъекта Российской Федерации, муниципальным нормативным правовым актом, принятыми в соответствии с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 &lt;4&gt;.</w:t>
      </w:r>
      <w:proofErr w:type="gramEnd"/>
    </w:p>
    <w:p w:rsidR="005D0D07" w:rsidRDefault="005D0D0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&lt;4&gt; Собрание законодательства Российской Федерации, 1998, N 31, ст. 3823; 2017, N 49, ст. 7317.</w:t>
      </w: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ind w:firstLine="540"/>
        <w:jc w:val="both"/>
      </w:pPr>
      <w:r>
        <w:t>14. В целях получения данных для определения НМЦК рекомендуется осуществить сбор и анализ информации, в том числе содержащейся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15. Сбор исходных данных рекомендуется осуществлять на основе запросов.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16. Исходные данные могут быть получены </w:t>
      </w:r>
      <w:proofErr w:type="gramStart"/>
      <w:r>
        <w:t>от</w:t>
      </w:r>
      <w:proofErr w:type="gramEnd"/>
      <w:r>
        <w:t>: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организации, уполномоченной органом исполнительной власти субъекта Российской Федерации или органом местного самоуправления на выполнение функции сбора платы за проезд пассажиров и провоз багажа (далее - служба по сбору платы за проезд);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организации, осуществляющей на основании государственного или муниципального контракта функции по эксплуатации безналичной системы оплаты проезда (далее - оператор безналичной системы оплаты проезда);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территориальных органов Федеральной службы государственной статистики;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юридических лиц, осуществляющих регулярные перевозки пассажиров и багажа на маршрутах автомобильным транспортом и городским наземным электрическим транспортом на территории данного муниципального образования, в случае если конкурс проводится для обеспечения муниципальных нужд, либо субъекта Российской Федерации, в случае если конкурс проводится для обеспечения соответственно государственных нужд субъекта Российской Федерации (далее - перевозчики).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17. Данные территориальных органов Федеральной службы государственной статистики, а также показатели для оценки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 могут быть получены на соответствующих официальных сайтах в информационно-телекоммуникационной сети "Интернет".</w:t>
      </w:r>
    </w:p>
    <w:p w:rsidR="005D0D07" w:rsidRDefault="005D0D07">
      <w:pPr>
        <w:pStyle w:val="ConsPlusNormal"/>
        <w:spacing w:before="220"/>
        <w:ind w:firstLine="540"/>
        <w:jc w:val="both"/>
      </w:pPr>
      <w:bookmarkStart w:id="3" w:name="P97"/>
      <w:bookmarkEnd w:id="3"/>
      <w:r>
        <w:t xml:space="preserve">18. Планируемые государственные или муниципальные контракты на осуществление </w:t>
      </w:r>
      <w:r>
        <w:lastRenderedPageBreak/>
        <w:t>регулярных перевозок по регулируемым тарифам могут являться источником следующих данных: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количество предусмотренных контрактом маршрутов (n) (</w:t>
      </w:r>
      <w:hyperlink r:id="rId18" w:history="1">
        <w:r>
          <w:rPr>
            <w:color w:val="0000FF"/>
          </w:rPr>
          <w:t>пункт 4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количество лет действия контракта (m) (</w:t>
      </w:r>
      <w:hyperlink r:id="rId19" w:history="1">
        <w:r>
          <w:rPr>
            <w:color w:val="0000FF"/>
          </w:rPr>
          <w:t>пункт 4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количество предусмотренных контрактом классов транспортных средств (k) (</w:t>
      </w:r>
      <w:hyperlink r:id="rId20" w:history="1">
        <w:r>
          <w:rPr>
            <w:color w:val="0000FF"/>
          </w:rPr>
          <w:t>пункт 4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максимальная вместимость транспортных средств i-го класса (Q</w:t>
      </w:r>
      <w:r>
        <w:rPr>
          <w:vertAlign w:val="subscript"/>
        </w:rPr>
        <w:t>i</w:t>
      </w:r>
      <w:r>
        <w:t>), мест (</w:t>
      </w:r>
      <w:hyperlink r:id="rId21" w:history="1">
        <w:r>
          <w:rPr>
            <w:color w:val="0000FF"/>
          </w:rPr>
          <w:t>пункты 5</w:t>
        </w:r>
      </w:hyperlink>
      <w:r>
        <w:t xml:space="preserve"> и </w:t>
      </w:r>
      <w:hyperlink r:id="rId22" w:history="1">
        <w:r>
          <w:rPr>
            <w:color w:val="0000FF"/>
          </w:rPr>
          <w:t>6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количество предусмотренных контрактом классов транспортных средств на j-ом маршруте (p) (</w:t>
      </w:r>
      <w:hyperlink r:id="rId23" w:history="1">
        <w:r>
          <w:rPr>
            <w:color w:val="0000FF"/>
          </w:rPr>
          <w:t>пункты 5</w:t>
        </w:r>
      </w:hyperlink>
      <w:r>
        <w:t xml:space="preserve"> и </w:t>
      </w:r>
      <w:hyperlink r:id="rId24" w:history="1">
        <w:r>
          <w:rPr>
            <w:color w:val="0000FF"/>
          </w:rPr>
          <w:t>6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предусмотренный контрактом пробег транспортных средств i-го класса по j-ому маршруту в t-ом году срока действия контракта (L</w:t>
      </w:r>
      <w:r>
        <w:rPr>
          <w:vertAlign w:val="subscript"/>
        </w:rPr>
        <w:t>jti</w:t>
      </w:r>
      <w:r>
        <w:t>), км (</w:t>
      </w:r>
      <w:hyperlink r:id="rId25" w:history="1">
        <w:r>
          <w:rPr>
            <w:color w:val="0000FF"/>
          </w:rPr>
          <w:t>пункт 6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планируемый пробег транспортных средств i-го класса в t-ом году срока действия контракта (L</w:t>
      </w:r>
      <w:r>
        <w:rPr>
          <w:vertAlign w:val="subscript"/>
        </w:rPr>
        <w:t>ti</w:t>
      </w:r>
      <w:r>
        <w:t>), км (</w:t>
      </w:r>
      <w:hyperlink r:id="rId26" w:history="1">
        <w:r>
          <w:rPr>
            <w:color w:val="0000FF"/>
          </w:rPr>
          <w:t>пункты 2</w:t>
        </w:r>
      </w:hyperlink>
      <w:r>
        <w:t xml:space="preserve"> и </w:t>
      </w:r>
      <w:hyperlink r:id="rId27" w:history="1">
        <w:r>
          <w:rPr>
            <w:color w:val="0000FF"/>
          </w:rPr>
          <w:t>4</w:t>
        </w:r>
      </w:hyperlink>
      <w:r>
        <w:t xml:space="preserve"> приложения N 1 к Порядку, </w:t>
      </w:r>
      <w:hyperlink r:id="rId28" w:history="1">
        <w:r>
          <w:rPr>
            <w:color w:val="0000FF"/>
          </w:rPr>
          <w:t>пункты 2</w:t>
        </w:r>
      </w:hyperlink>
      <w:r>
        <w:t xml:space="preserve"> и </w:t>
      </w:r>
      <w:hyperlink r:id="rId29" w:history="1">
        <w:r>
          <w:rPr>
            <w:color w:val="0000FF"/>
          </w:rPr>
          <w:t>4</w:t>
        </w:r>
      </w:hyperlink>
      <w:r>
        <w:t xml:space="preserve"> приложения N 2 к Порядку, </w:t>
      </w:r>
      <w:hyperlink r:id="rId30" w:history="1">
        <w:r>
          <w:rPr>
            <w:color w:val="0000FF"/>
          </w:rPr>
          <w:t>пункты 2</w:t>
        </w:r>
      </w:hyperlink>
      <w:r>
        <w:t xml:space="preserve"> и </w:t>
      </w:r>
      <w:hyperlink r:id="rId31" w:history="1">
        <w:r>
          <w:rPr>
            <w:color w:val="0000FF"/>
          </w:rPr>
          <w:t>4</w:t>
        </w:r>
      </w:hyperlink>
      <w:r>
        <w:t xml:space="preserve"> приложения N 3 к Порядку);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срок действия контракта (n), лет (</w:t>
      </w:r>
      <w:hyperlink r:id="rId32" w:history="1">
        <w:r>
          <w:rPr>
            <w:color w:val="0000FF"/>
          </w:rPr>
          <w:t>пункт 7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общее количество месяцев исполнения контракта, в том числе неполных (r) (</w:t>
      </w:r>
      <w:hyperlink r:id="rId33" w:history="1">
        <w:r>
          <w:rPr>
            <w:color w:val="0000FF"/>
          </w:rPr>
          <w:t>пункт 7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планируемое количество часов работы транспортных средств i-го класса в t-ом году срока действия контракта (A</w:t>
      </w:r>
      <w:proofErr w:type="gramStart"/>
      <w:r>
        <w:t>Ч</w:t>
      </w:r>
      <w:proofErr w:type="gramEnd"/>
      <w:r>
        <w:rPr>
          <w:vertAlign w:val="subscript"/>
        </w:rPr>
        <w:t>ti</w:t>
      </w:r>
      <w:r>
        <w:t>), час (</w:t>
      </w:r>
      <w:hyperlink r:id="rId34" w:history="1">
        <w:r>
          <w:rPr>
            <w:color w:val="0000FF"/>
          </w:rPr>
          <w:t>пункт 2</w:t>
        </w:r>
      </w:hyperlink>
      <w:r>
        <w:t xml:space="preserve"> приложения N 1 к Порядку, </w:t>
      </w:r>
      <w:hyperlink r:id="rId35" w:history="1">
        <w:r>
          <w:rPr>
            <w:color w:val="0000FF"/>
          </w:rPr>
          <w:t>пункт 2</w:t>
        </w:r>
      </w:hyperlink>
      <w:r>
        <w:t xml:space="preserve"> приложения N 2 к Порядку, </w:t>
      </w:r>
      <w:hyperlink r:id="rId36" w:history="1">
        <w:r>
          <w:rPr>
            <w:color w:val="0000FF"/>
          </w:rPr>
          <w:t>пункт 2</w:t>
        </w:r>
      </w:hyperlink>
      <w:r>
        <w:t xml:space="preserve"> приложения N 3 к Порядку);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планируемое количество часов работы транспортных средств i-го класса с кондукторами в t-ом году срока действия контракта (A</w:t>
      </w:r>
      <w:proofErr w:type="gramStart"/>
      <w:r>
        <w:t>Ч</w:t>
      </w:r>
      <w:proofErr w:type="gramEnd"/>
      <w:r>
        <w:t>K</w:t>
      </w:r>
      <w:r>
        <w:rPr>
          <w:vertAlign w:val="subscript"/>
        </w:rPr>
        <w:t>ti</w:t>
      </w:r>
      <w:r>
        <w:t>), час (</w:t>
      </w:r>
      <w:hyperlink r:id="rId37" w:history="1">
        <w:r>
          <w:rPr>
            <w:color w:val="0000FF"/>
          </w:rPr>
          <w:t>пункт 4</w:t>
        </w:r>
      </w:hyperlink>
      <w:r>
        <w:t xml:space="preserve"> приложения N 1 к Порядку, </w:t>
      </w:r>
      <w:hyperlink r:id="rId38" w:history="1">
        <w:r>
          <w:rPr>
            <w:color w:val="0000FF"/>
          </w:rPr>
          <w:t>пункт 4</w:t>
        </w:r>
      </w:hyperlink>
      <w:r>
        <w:t xml:space="preserve"> приложения N 2 к Порядку, </w:t>
      </w:r>
      <w:hyperlink r:id="rId39" w:history="1">
        <w:r>
          <w:rPr>
            <w:color w:val="0000FF"/>
          </w:rPr>
          <w:t>пункт 4</w:t>
        </w:r>
      </w:hyperlink>
      <w:r>
        <w:t xml:space="preserve"> приложения N 3 к Порядку).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19. Реестры маршрутов регулярных перевозок являются источником следующих данных:</w:t>
      </w:r>
    </w:p>
    <w:p w:rsidR="005D0D07" w:rsidRDefault="005D0D07">
      <w:pPr>
        <w:pStyle w:val="ConsPlusNormal"/>
        <w:spacing w:before="220"/>
        <w:ind w:firstLine="540"/>
        <w:jc w:val="both"/>
      </w:pPr>
      <w:proofErr w:type="gramStart"/>
      <w:r>
        <w:t>установленное реестром маршрутов в отношении маршрутов, предусмотренных контрактом, максимальное количество транспортных средств i-го класса (M</w:t>
      </w:r>
      <w:r>
        <w:rPr>
          <w:vertAlign w:val="subscript"/>
        </w:rPr>
        <w:t>i</w:t>
      </w:r>
      <w:r>
        <w:t>), ед. (</w:t>
      </w:r>
      <w:hyperlink r:id="rId40" w:history="1">
        <w:r>
          <w:rPr>
            <w:color w:val="0000FF"/>
          </w:rPr>
          <w:t>пункт 7</w:t>
        </w:r>
      </w:hyperlink>
      <w:r>
        <w:t xml:space="preserve"> Порядка);</w:t>
      </w:r>
      <w:proofErr w:type="gramEnd"/>
    </w:p>
    <w:p w:rsidR="005D0D07" w:rsidRDefault="005D0D07">
      <w:pPr>
        <w:pStyle w:val="ConsPlusNormal"/>
        <w:spacing w:before="220"/>
        <w:ind w:firstLine="540"/>
        <w:jc w:val="both"/>
      </w:pPr>
      <w:r>
        <w:t>общее максимальное количество транспортных средств, установленное реестром маршрутов в отношении маршрутов, предусмотренных контрактом (M), ед. (</w:t>
      </w:r>
      <w:hyperlink r:id="rId41" w:history="1">
        <w:r>
          <w:rPr>
            <w:color w:val="0000FF"/>
          </w:rPr>
          <w:t>пункт 15</w:t>
        </w:r>
      </w:hyperlink>
      <w:r>
        <w:t xml:space="preserve"> приложения N 2 к Порядку).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20. Результаты мониторинга исполнения ранее заключенных контрактов на осуществление регулярных перевозок по регулируемым тарифам могут являться источником следующих данных: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фактический пробег транспортных средств i-го класса по j-ому маршруту в год, предшествующий первому году срока действия контракта (L</w:t>
      </w:r>
      <w:r>
        <w:rPr>
          <w:vertAlign w:val="subscript"/>
        </w:rPr>
        <w:t>joi</w:t>
      </w:r>
      <w:r>
        <w:t>), км (</w:t>
      </w:r>
      <w:hyperlink r:id="rId42" w:history="1">
        <w:r>
          <w:rPr>
            <w:color w:val="0000FF"/>
          </w:rPr>
          <w:t>пункт 5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фактическая плата за проезд пассажиров и провоз багажа, полученная на j-том маршруте в год, предшествующий году начала действия контракта (</w:t>
      </w:r>
      <w:proofErr w:type="gramStart"/>
      <w:r>
        <w:t>П</w:t>
      </w:r>
      <w:proofErr w:type="gramEnd"/>
      <w:r>
        <w:rPr>
          <w:vertAlign w:val="subscript"/>
        </w:rPr>
        <w:t>jo</w:t>
      </w:r>
      <w:r>
        <w:t>), руб. (</w:t>
      </w:r>
      <w:hyperlink r:id="rId43" w:history="1">
        <w:r>
          <w:rPr>
            <w:color w:val="0000FF"/>
          </w:rPr>
          <w:t>пункт 4</w:t>
        </w:r>
      </w:hyperlink>
      <w:r>
        <w:t xml:space="preserve"> Порядка).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21. Фактическая плата за проезд пассажиров и провоз багажа, полученная на j-том маршруте в год, предшествующий году начала действия контракта (</w:t>
      </w:r>
      <w:proofErr w:type="gramStart"/>
      <w:r>
        <w:t>П</w:t>
      </w:r>
      <w:proofErr w:type="gramEnd"/>
      <w:r>
        <w:rPr>
          <w:vertAlign w:val="subscript"/>
        </w:rPr>
        <w:t>jo</w:t>
      </w:r>
      <w:r>
        <w:t>), руб. (</w:t>
      </w:r>
      <w:hyperlink r:id="rId44" w:history="1">
        <w:r>
          <w:rPr>
            <w:color w:val="0000FF"/>
          </w:rPr>
          <w:t>пункт 4</w:t>
        </w:r>
      </w:hyperlink>
      <w:r>
        <w:t xml:space="preserve"> Порядка), может быть получена также на основании данных службы по сбору платы за проезд либо оператора </w:t>
      </w:r>
      <w:r>
        <w:lastRenderedPageBreak/>
        <w:t>безналичной системы оплаты проезда.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Данные об индексе изменения тарифов на перевозки пассажиров и багажа за каждый год действия заключаемого контракта (I</w:t>
      </w:r>
      <w:r>
        <w:rPr>
          <w:vertAlign w:val="subscript"/>
        </w:rPr>
        <w:t>t</w:t>
      </w:r>
      <w:r>
        <w:t>) (</w:t>
      </w:r>
      <w:hyperlink r:id="rId45" w:history="1">
        <w:r>
          <w:rPr>
            <w:color w:val="0000FF"/>
          </w:rPr>
          <w:t>пункт 4</w:t>
        </w:r>
      </w:hyperlink>
      <w:r>
        <w:t xml:space="preserve"> Порядка) могут быть получены от органа исполнительной власти субъекта Российской Федерации, уполномоченного нормативным правовым актом субъекта Российской Федерации на осуществление полномочий по регулированию тарифов на перевозки пассажиров и багажа автомобильным транспортом и городским наземным электрическим транспортом.</w:t>
      </w:r>
      <w:proofErr w:type="gramEnd"/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 xml:space="preserve">От территориальных органов Федеральной службы государственной статистики могут быть получены данные, определенные на основании Официальной статистической </w:t>
      </w:r>
      <w:hyperlink r:id="rId46" w:history="1">
        <w:r>
          <w:rPr>
            <w:color w:val="0000FF"/>
          </w:rPr>
          <w:t>методологии</w:t>
        </w:r>
      </w:hyperlink>
      <w:r>
        <w:t xml:space="preserve"> организации статистического наблюдения за потребительскими ценами на товары и услуги и расчета индексов потребительских цен (утверждена приказом Росстата от 30 декабря 2014 г. N 734 (в редакции приказа Росстата от 27 ноября 2017 г. N 780) и статистического инструментария для организации федерального статистического</w:t>
      </w:r>
      <w:proofErr w:type="gramEnd"/>
      <w:r>
        <w:t xml:space="preserve"> наблюдения за численностью, условиями и оплатой труда работников (утвержден </w:t>
      </w:r>
      <w:hyperlink r:id="rId47" w:history="1">
        <w:r>
          <w:rPr>
            <w:color w:val="0000FF"/>
          </w:rPr>
          <w:t>приказом</w:t>
        </w:r>
      </w:hyperlink>
      <w:r>
        <w:t xml:space="preserve"> Росстата от 1 сентября 2017 г. N 566):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цена 1 литра топлива, указанная в последней, предшествующей дате размещения информации об НМЦК, официальной публикации территориального органа Росстата (Ci), руб. (</w:t>
      </w:r>
      <w:hyperlink r:id="rId48" w:history="1">
        <w:r>
          <w:rPr>
            <w:color w:val="0000FF"/>
          </w:rPr>
          <w:t>пункт 7</w:t>
        </w:r>
      </w:hyperlink>
      <w:r>
        <w:t xml:space="preserve"> приложения N 1 к Порядку);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цена 1 КВт</w:t>
      </w:r>
      <w:proofErr w:type="gramStart"/>
      <w:r>
        <w:t>.ч</w:t>
      </w:r>
      <w:proofErr w:type="gramEnd"/>
      <w:r>
        <w:t xml:space="preserve"> электроэнергии по состоянию на конец года, предшествующего году заключения контракта (Ц</w:t>
      </w:r>
      <w:r>
        <w:rPr>
          <w:vertAlign w:val="subscript"/>
        </w:rPr>
        <w:t>э</w:t>
      </w:r>
      <w:r>
        <w:t>), руб. (</w:t>
      </w:r>
      <w:hyperlink r:id="rId49" w:history="1">
        <w:r>
          <w:rPr>
            <w:color w:val="0000FF"/>
          </w:rPr>
          <w:t>пункт 7</w:t>
        </w:r>
      </w:hyperlink>
      <w:r>
        <w:t xml:space="preserve"> приложения N 2 и </w:t>
      </w:r>
      <w:hyperlink r:id="rId50" w:history="1">
        <w:r>
          <w:rPr>
            <w:color w:val="0000FF"/>
          </w:rPr>
          <w:t>пункт 7</w:t>
        </w:r>
      </w:hyperlink>
      <w:r>
        <w:t xml:space="preserve"> приложения N 3 к Порядку);</w:t>
      </w:r>
    </w:p>
    <w:p w:rsidR="005D0D07" w:rsidRDefault="005D0D07">
      <w:pPr>
        <w:pStyle w:val="ConsPlusNormal"/>
        <w:spacing w:before="220"/>
        <w:ind w:firstLine="540"/>
        <w:jc w:val="both"/>
      </w:pPr>
      <w:proofErr w:type="gramStart"/>
      <w:r>
        <w:t>индекс цен производителей машин и оборудования за период с конца 2016 года по период, ближайший к началу действия государственного или муниципального контракта (</w:t>
      </w:r>
      <w:hyperlink r:id="rId51" w:history="1">
        <w:r>
          <w:rPr>
            <w:color w:val="0000FF"/>
          </w:rPr>
          <w:t>пункты 9</w:t>
        </w:r>
      </w:hyperlink>
      <w:r>
        <w:t xml:space="preserve"> и </w:t>
      </w:r>
      <w:hyperlink r:id="rId52" w:history="1">
        <w:r>
          <w:rPr>
            <w:color w:val="0000FF"/>
          </w:rPr>
          <w:t>13</w:t>
        </w:r>
      </w:hyperlink>
      <w:r>
        <w:t xml:space="preserve"> приложения N 1 к Порядку, </w:t>
      </w:r>
      <w:hyperlink r:id="rId53" w:history="1">
        <w:r>
          <w:rPr>
            <w:color w:val="0000FF"/>
          </w:rPr>
          <w:t>пункты 11</w:t>
        </w:r>
      </w:hyperlink>
      <w:r>
        <w:t xml:space="preserve">, </w:t>
      </w:r>
      <w:hyperlink r:id="rId54" w:history="1">
        <w:r>
          <w:rPr>
            <w:color w:val="0000FF"/>
          </w:rPr>
          <w:t>12</w:t>
        </w:r>
      </w:hyperlink>
      <w:r>
        <w:t xml:space="preserve">, </w:t>
      </w:r>
      <w:hyperlink r:id="rId55" w:history="1">
        <w:r>
          <w:rPr>
            <w:color w:val="0000FF"/>
          </w:rPr>
          <w:t>13</w:t>
        </w:r>
      </w:hyperlink>
      <w:r>
        <w:t xml:space="preserve">, </w:t>
      </w:r>
      <w:hyperlink r:id="rId56" w:history="1">
        <w:r>
          <w:rPr>
            <w:color w:val="0000FF"/>
          </w:rPr>
          <w:t>14</w:t>
        </w:r>
      </w:hyperlink>
      <w:r>
        <w:t xml:space="preserve"> приложения N 2 к Порядку, </w:t>
      </w:r>
      <w:hyperlink r:id="rId57" w:history="1">
        <w:r>
          <w:rPr>
            <w:color w:val="0000FF"/>
          </w:rPr>
          <w:t>пункты 8</w:t>
        </w:r>
      </w:hyperlink>
      <w:r>
        <w:t xml:space="preserve">, </w:t>
      </w:r>
      <w:hyperlink r:id="rId58" w:history="1">
        <w:r>
          <w:rPr>
            <w:color w:val="0000FF"/>
          </w:rPr>
          <w:t>12</w:t>
        </w:r>
      </w:hyperlink>
      <w:r>
        <w:t xml:space="preserve">, </w:t>
      </w:r>
      <w:hyperlink r:id="rId59" w:history="1">
        <w:r>
          <w:rPr>
            <w:color w:val="0000FF"/>
          </w:rPr>
          <w:t>13</w:t>
        </w:r>
      </w:hyperlink>
      <w:r>
        <w:t xml:space="preserve">, </w:t>
      </w:r>
      <w:hyperlink r:id="rId60" w:history="1">
        <w:r>
          <w:rPr>
            <w:color w:val="0000FF"/>
          </w:rPr>
          <w:t>14</w:t>
        </w:r>
      </w:hyperlink>
      <w:r>
        <w:t xml:space="preserve"> приложения N 3 к Порядку);</w:t>
      </w:r>
      <w:proofErr w:type="gramEnd"/>
    </w:p>
    <w:p w:rsidR="005D0D07" w:rsidRDefault="005D0D07">
      <w:pPr>
        <w:pStyle w:val="ConsPlusNormal"/>
        <w:spacing w:before="220"/>
        <w:ind w:firstLine="540"/>
        <w:jc w:val="both"/>
      </w:pPr>
      <w:proofErr w:type="gramStart"/>
      <w:r>
        <w:t>среднемесячная номинальная начисленная заработная плата работников крупных и средних предприятий и некоммерческих организаций всех отраслей экономики за ближайший истекший отчетный период (для муниципальных маршрутов в границах поселения, городского округа или двух и более поселений одного муниципального района принимается в отношении указанных административно-территориальных единиц субъекта Российской Федерации, для муниципальных маршрутов в границах субъектов Российской Федерации - городов федерального значения Москвы, Санкт-Петербурга или</w:t>
      </w:r>
      <w:proofErr w:type="gramEnd"/>
      <w:r>
        <w:t xml:space="preserve"> </w:t>
      </w:r>
      <w:proofErr w:type="gramStart"/>
      <w:r>
        <w:t>Севастополя в отношении указанных субъектов Российской Федерации, для межмуниципальных маршрутов в границах субъекта Российской Федерации - в отношении этого субъекта Российской Федерации, для смежных межрегиональных маршрутов в сообщении с субъектами Российской Федерации - городами федерального значения Москвой, Санкт-Петербургом или Севастополем - в отношении этих субъектов Российской Федерации) (СЗП), руб. (</w:t>
      </w:r>
      <w:hyperlink r:id="rId61" w:history="1">
        <w:r>
          <w:rPr>
            <w:color w:val="0000FF"/>
          </w:rPr>
          <w:t>пункты 3</w:t>
        </w:r>
      </w:hyperlink>
      <w:r>
        <w:t xml:space="preserve">, </w:t>
      </w:r>
      <w:hyperlink r:id="rId62" w:history="1">
        <w:r>
          <w:rPr>
            <w:color w:val="0000FF"/>
          </w:rPr>
          <w:t>5</w:t>
        </w:r>
      </w:hyperlink>
      <w:r>
        <w:t xml:space="preserve">, </w:t>
      </w:r>
      <w:hyperlink r:id="rId63" w:history="1">
        <w:r>
          <w:rPr>
            <w:color w:val="0000FF"/>
          </w:rPr>
          <w:t>12</w:t>
        </w:r>
      </w:hyperlink>
      <w:r>
        <w:t xml:space="preserve"> приложения N 1 к Порядку, </w:t>
      </w:r>
      <w:hyperlink r:id="rId64" w:history="1">
        <w:r>
          <w:rPr>
            <w:color w:val="0000FF"/>
          </w:rPr>
          <w:t>пункты 3</w:t>
        </w:r>
      </w:hyperlink>
      <w:r>
        <w:t xml:space="preserve">, </w:t>
      </w:r>
      <w:hyperlink r:id="rId65" w:history="1">
        <w:r>
          <w:rPr>
            <w:color w:val="0000FF"/>
          </w:rPr>
          <w:t>5</w:t>
        </w:r>
      </w:hyperlink>
      <w:r>
        <w:t xml:space="preserve">, </w:t>
      </w:r>
      <w:hyperlink r:id="rId66" w:history="1">
        <w:r>
          <w:rPr>
            <w:color w:val="0000FF"/>
          </w:rPr>
          <w:t>10</w:t>
        </w:r>
      </w:hyperlink>
      <w:r>
        <w:t xml:space="preserve">, </w:t>
      </w:r>
      <w:hyperlink r:id="rId67" w:history="1">
        <w:r>
          <w:rPr>
            <w:color w:val="0000FF"/>
          </w:rPr>
          <w:t>15</w:t>
        </w:r>
        <w:proofErr w:type="gramEnd"/>
      </w:hyperlink>
      <w:r>
        <w:t xml:space="preserve"> приложения N 2 к Порядку, </w:t>
      </w:r>
      <w:hyperlink r:id="rId68" w:history="1">
        <w:r>
          <w:rPr>
            <w:color w:val="0000FF"/>
          </w:rPr>
          <w:t>пункты 3</w:t>
        </w:r>
      </w:hyperlink>
      <w:r>
        <w:t xml:space="preserve">, </w:t>
      </w:r>
      <w:hyperlink r:id="rId69" w:history="1">
        <w:r>
          <w:rPr>
            <w:color w:val="0000FF"/>
          </w:rPr>
          <w:t>5</w:t>
        </w:r>
      </w:hyperlink>
      <w:r>
        <w:t xml:space="preserve">, </w:t>
      </w:r>
      <w:hyperlink r:id="rId70" w:history="1">
        <w:r>
          <w:rPr>
            <w:color w:val="0000FF"/>
          </w:rPr>
          <w:t>11</w:t>
        </w:r>
      </w:hyperlink>
      <w:r>
        <w:t xml:space="preserve">, </w:t>
      </w:r>
      <w:hyperlink r:id="rId71" w:history="1">
        <w:r>
          <w:rPr>
            <w:color w:val="0000FF"/>
          </w:rPr>
          <w:t>15</w:t>
        </w:r>
      </w:hyperlink>
      <w:r>
        <w:t xml:space="preserve"> приложения N 3 к Порядку);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среднемесячная номинальная начисленная заработная плата организаций всех отраслей экономики Российской Федерации в год, предшествующий первому году срока действия контракта (СЗП</w:t>
      </w:r>
      <w:r>
        <w:rPr>
          <w:vertAlign w:val="subscript"/>
        </w:rPr>
        <w:t>РФ</w:t>
      </w:r>
      <w:r>
        <w:t>), руб. (</w:t>
      </w:r>
      <w:hyperlink r:id="rId72" w:history="1">
        <w:r>
          <w:rPr>
            <w:color w:val="0000FF"/>
          </w:rPr>
          <w:t>пункт 15</w:t>
        </w:r>
      </w:hyperlink>
      <w:r>
        <w:t xml:space="preserve"> приложения 2 к Порядку, </w:t>
      </w:r>
      <w:hyperlink r:id="rId73" w:history="1">
        <w:r>
          <w:rPr>
            <w:color w:val="0000FF"/>
          </w:rPr>
          <w:t>пункт 15</w:t>
        </w:r>
      </w:hyperlink>
      <w:r>
        <w:t xml:space="preserve"> приложения 3 к Порядку).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В качестве данных о величине среднемесячной номинальной начисленной заработной платы работников крупных и средних предприятий и некоммерческих организаций всех отраслей экономики (СЗП), руб. могут быть использованы показатели для оценки эффективности деятельности органов местного самоуправления городских округов и муниципальных районов (в соответствии с </w:t>
      </w:r>
      <w:hyperlink r:id="rId74" w:history="1">
        <w:r>
          <w:rPr>
            <w:color w:val="0000FF"/>
          </w:rPr>
          <w:t>перечнем</w:t>
        </w:r>
      </w:hyperlink>
      <w:r>
        <w:t xml:space="preserve"> дополнительных показателей для оценки эффективности деятельности органов местного самоуправления городских округов и муниципальных районов &lt;5&gt;).</w:t>
      </w:r>
      <w:proofErr w:type="gramEnd"/>
    </w:p>
    <w:p w:rsidR="005D0D07" w:rsidRDefault="005D0D0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0D07" w:rsidRDefault="005D0D07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&lt;5&gt; </w:t>
      </w:r>
      <w:hyperlink r:id="rId7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декабря 2012 г. N 1317 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и подпункта "и" пункта 2 Указа Президента Российской Федерации от 7 мая 2012 г. N 601 "Об основных направлениях совершенствования системы</w:t>
      </w:r>
      <w:proofErr w:type="gramEnd"/>
      <w:r>
        <w:t xml:space="preserve"> государственного управления" (Собрание законодательства Российской Федерации, 2012, N 52, ст. 7490).</w:t>
      </w: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ind w:firstLine="540"/>
        <w:jc w:val="both"/>
      </w:pPr>
      <w:r>
        <w:t>25. От перевозчиков, осуществляющих регулярные перевозки по регулируемым тарифам, могут быть получены следующие данные:</w:t>
      </w:r>
    </w:p>
    <w:p w:rsidR="005D0D07" w:rsidRDefault="005D0D07">
      <w:pPr>
        <w:pStyle w:val="ConsPlusNormal"/>
        <w:spacing w:before="220"/>
        <w:ind w:firstLine="540"/>
        <w:jc w:val="both"/>
      </w:pPr>
      <w:proofErr w:type="gramStart"/>
      <w:r>
        <w:t>стоимость приобретения и установки в транспортных средствах i-го класса оборудования для организации безналичной оплаты проезда, а также плановые расходы на его эксплуатацию и (или) на оплату услуг оператора системы безналичной оплаты проезда в случае, если контрактом предусмотрено, что приобретение, установка и эксплуатация и (или) на оплату услуг оператора системы безналичной оплаты проезда такого оборудования осуществляется за счет подрядчика (C</w:t>
      </w:r>
      <w:r>
        <w:rPr>
          <w:vertAlign w:val="subscript"/>
        </w:rPr>
        <w:t>oi</w:t>
      </w:r>
      <w:r>
        <w:t>), руб</w:t>
      </w:r>
      <w:proofErr w:type="gramEnd"/>
      <w:r>
        <w:t>. (</w:t>
      </w:r>
      <w:hyperlink r:id="rId76" w:history="1">
        <w:r>
          <w:rPr>
            <w:color w:val="0000FF"/>
          </w:rPr>
          <w:t>пункт 3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коэффициент возмещения стоимости работы выручкой от оплаты проезда, рассчитанный как соотношение общей планируемой величины платы за проезд пассажиров и провоз багажа по ранее установленным маршрутам к стоимости работы, связанной с осуществлением регулярных перевозок по регулируемым тарифам по ранее установленным маршрутам (К</w:t>
      </w:r>
      <w:r>
        <w:rPr>
          <w:vertAlign w:val="subscript"/>
        </w:rPr>
        <w:t>в</w:t>
      </w:r>
      <w:r>
        <w:t>) (</w:t>
      </w:r>
      <w:hyperlink r:id="rId77" w:history="1">
        <w:r>
          <w:rPr>
            <w:color w:val="0000FF"/>
          </w:rPr>
          <w:t>пункт 4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вознаграждение за реализацию билетов в t-ом году срока действия контракта (в случае, если реализация билетов осуществляется сторонними организациями) (</w:t>
      </w:r>
      <w:proofErr w:type="gramStart"/>
      <w:r>
        <w:t>Р</w:t>
      </w:r>
      <w:proofErr w:type="gramEnd"/>
      <w:r>
        <w:rPr>
          <w:vertAlign w:val="subscript"/>
        </w:rPr>
        <w:t>Kt</w:t>
      </w:r>
      <w:r>
        <w:t xml:space="preserve"> (</w:t>
      </w:r>
      <w:hyperlink r:id="rId78" w:history="1">
        <w:r>
          <w:rPr>
            <w:color w:val="0000FF"/>
          </w:rPr>
          <w:t>пункт 7</w:t>
        </w:r>
      </w:hyperlink>
      <w:r>
        <w:t xml:space="preserve"> Порядка);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общая протяженность контактно-кабельной сети в однопутном исчислении по предусмотренным контрактом маршрутам (l</w:t>
      </w:r>
      <w:r>
        <w:rPr>
          <w:vertAlign w:val="subscript"/>
        </w:rPr>
        <w:t>kk</w:t>
      </w:r>
      <w:r>
        <w:t>), км (</w:t>
      </w:r>
      <w:hyperlink r:id="rId79" w:history="1">
        <w:r>
          <w:rPr>
            <w:color w:val="0000FF"/>
          </w:rPr>
          <w:t>пункт 12</w:t>
        </w:r>
      </w:hyperlink>
      <w:r>
        <w:t xml:space="preserve"> приложения N 2 к Порядку, </w:t>
      </w:r>
      <w:hyperlink r:id="rId80" w:history="1">
        <w:r>
          <w:rPr>
            <w:color w:val="0000FF"/>
          </w:rPr>
          <w:t>пункт 13</w:t>
        </w:r>
      </w:hyperlink>
      <w:r>
        <w:t xml:space="preserve"> приложения N 3 к Порядку);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установленная мощность тяговых подстанций для предусмотренных контрактом маршрутов (</w:t>
      </w:r>
      <w:proofErr w:type="gramStart"/>
      <w:r>
        <w:t>N</w:t>
      </w:r>
      <w:proofErr w:type="gramEnd"/>
      <w:r>
        <w:rPr>
          <w:vertAlign w:val="subscript"/>
        </w:rPr>
        <w:t>тп</w:t>
      </w:r>
      <w:r>
        <w:t>), кВт (</w:t>
      </w:r>
      <w:hyperlink r:id="rId81" w:history="1">
        <w:r>
          <w:rPr>
            <w:color w:val="0000FF"/>
          </w:rPr>
          <w:t>пункт 13</w:t>
        </w:r>
      </w:hyperlink>
      <w:r>
        <w:t xml:space="preserve"> приложения N 2 к Порядку, </w:t>
      </w:r>
      <w:hyperlink r:id="rId82" w:history="1">
        <w:r>
          <w:rPr>
            <w:color w:val="0000FF"/>
          </w:rPr>
          <w:t>пункт 14</w:t>
        </w:r>
      </w:hyperlink>
      <w:r>
        <w:t xml:space="preserve"> приложения N 3 к Порядку);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суммарная протяженность трамвайного пути в однопутном исчислении (</w:t>
      </w:r>
      <w:proofErr w:type="gramStart"/>
      <w:r>
        <w:t>l</w:t>
      </w:r>
      <w:proofErr w:type="gramEnd"/>
      <w:r>
        <w:rPr>
          <w:vertAlign w:val="subscript"/>
        </w:rPr>
        <w:t>п</w:t>
      </w:r>
      <w:r>
        <w:t>), км (</w:t>
      </w:r>
      <w:hyperlink r:id="rId83" w:history="1">
        <w:r>
          <w:rPr>
            <w:color w:val="0000FF"/>
          </w:rPr>
          <w:t>пункт 14</w:t>
        </w:r>
      </w:hyperlink>
      <w:r>
        <w:t xml:space="preserve"> приложения N 2 к Порядку).</w:t>
      </w:r>
    </w:p>
    <w:p w:rsidR="005D0D07" w:rsidRDefault="005D0D07">
      <w:pPr>
        <w:pStyle w:val="ConsPlusNormal"/>
        <w:spacing w:before="220"/>
        <w:ind w:firstLine="540"/>
        <w:jc w:val="both"/>
      </w:pPr>
      <w:bookmarkStart w:id="4" w:name="P134"/>
      <w:bookmarkEnd w:id="4"/>
      <w:r>
        <w:t>26. Прогноз социально-экономического развития Российской Федерации, публикуемый Минэкономразвития России &lt;6&gt;, является источником следующих данных:</w:t>
      </w:r>
    </w:p>
    <w:p w:rsidR="005D0D07" w:rsidRDefault="005D0D0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5D0D07" w:rsidRDefault="005D0D07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8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ноября 2015 г. N 1234 "О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 (Собрание законодательства Российской Федерации, 2015, N 47, ст. 6598; 2017, N 38, ст. 5627).</w:t>
      </w:r>
      <w:proofErr w:type="gramEnd"/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ind w:firstLine="540"/>
        <w:jc w:val="both"/>
      </w:pPr>
      <w:r>
        <w:t>индекс потребительских цен для t-ого года срока действия контракта (</w:t>
      </w:r>
      <w:proofErr w:type="gramStart"/>
      <w:r>
        <w:t>I</w:t>
      </w:r>
      <w:proofErr w:type="gramEnd"/>
      <w:r>
        <w:rPr>
          <w:vertAlign w:val="subscript"/>
        </w:rPr>
        <w:t>пцt</w:t>
      </w:r>
      <w:r>
        <w:t>) (</w:t>
      </w:r>
      <w:hyperlink r:id="rId85" w:history="1">
        <w:r>
          <w:rPr>
            <w:color w:val="0000FF"/>
          </w:rPr>
          <w:t>пункты 2</w:t>
        </w:r>
      </w:hyperlink>
      <w:r>
        <w:t xml:space="preserve">, </w:t>
      </w:r>
      <w:hyperlink r:id="rId86" w:history="1">
        <w:r>
          <w:rPr>
            <w:color w:val="0000FF"/>
          </w:rPr>
          <w:t>4</w:t>
        </w:r>
      </w:hyperlink>
      <w:r>
        <w:t xml:space="preserve">, </w:t>
      </w:r>
      <w:hyperlink r:id="rId87" w:history="1">
        <w:r>
          <w:rPr>
            <w:color w:val="0000FF"/>
          </w:rPr>
          <w:t>11</w:t>
        </w:r>
      </w:hyperlink>
      <w:r>
        <w:t xml:space="preserve"> приложения N 1 к Порядку, </w:t>
      </w:r>
      <w:hyperlink r:id="rId88" w:history="1">
        <w:r>
          <w:rPr>
            <w:color w:val="0000FF"/>
          </w:rPr>
          <w:t>пункты 2</w:t>
        </w:r>
      </w:hyperlink>
      <w:r>
        <w:t xml:space="preserve">, </w:t>
      </w:r>
      <w:hyperlink r:id="rId89" w:history="1">
        <w:r>
          <w:rPr>
            <w:color w:val="0000FF"/>
          </w:rPr>
          <w:t>4</w:t>
        </w:r>
      </w:hyperlink>
      <w:r>
        <w:t xml:space="preserve">, </w:t>
      </w:r>
      <w:hyperlink r:id="rId90" w:history="1">
        <w:r>
          <w:rPr>
            <w:color w:val="0000FF"/>
          </w:rPr>
          <w:t>9</w:t>
        </w:r>
      </w:hyperlink>
      <w:r>
        <w:t xml:space="preserve">, </w:t>
      </w:r>
      <w:hyperlink r:id="rId91" w:history="1">
        <w:r>
          <w:rPr>
            <w:color w:val="0000FF"/>
          </w:rPr>
          <w:t>15</w:t>
        </w:r>
      </w:hyperlink>
      <w:r>
        <w:t xml:space="preserve"> приложения N 2 к Порядку, </w:t>
      </w:r>
      <w:hyperlink r:id="rId92" w:history="1">
        <w:r>
          <w:rPr>
            <w:color w:val="0000FF"/>
          </w:rPr>
          <w:t>пункты 2</w:t>
        </w:r>
      </w:hyperlink>
      <w:r>
        <w:t xml:space="preserve">, </w:t>
      </w:r>
      <w:hyperlink r:id="rId93" w:history="1">
        <w:r>
          <w:rPr>
            <w:color w:val="0000FF"/>
          </w:rPr>
          <w:t>4</w:t>
        </w:r>
      </w:hyperlink>
      <w:r>
        <w:t xml:space="preserve">, </w:t>
      </w:r>
      <w:hyperlink r:id="rId94" w:history="1">
        <w:r>
          <w:rPr>
            <w:color w:val="0000FF"/>
          </w:rPr>
          <w:t>10</w:t>
        </w:r>
      </w:hyperlink>
      <w:r>
        <w:t xml:space="preserve">, </w:t>
      </w:r>
      <w:hyperlink r:id="rId95" w:history="1">
        <w:r>
          <w:rPr>
            <w:color w:val="0000FF"/>
          </w:rPr>
          <w:t>15</w:t>
        </w:r>
      </w:hyperlink>
      <w:r>
        <w:t xml:space="preserve"> приложения N 3 к Порядку);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индекс цен производителей нефтепродуктов для t-ого года срока действия контракта (I</w:t>
      </w:r>
      <w:proofErr w:type="gramStart"/>
      <w:r>
        <w:rPr>
          <w:vertAlign w:val="subscript"/>
        </w:rPr>
        <w:t>т</w:t>
      </w:r>
      <w:proofErr w:type="gramEnd"/>
      <w:r>
        <w:rPr>
          <w:vertAlign w:val="subscript"/>
        </w:rPr>
        <w:t>t</w:t>
      </w:r>
      <w:r>
        <w:t>) (</w:t>
      </w:r>
      <w:hyperlink r:id="rId96" w:history="1">
        <w:r>
          <w:rPr>
            <w:color w:val="0000FF"/>
          </w:rPr>
          <w:t>пункт 7</w:t>
        </w:r>
      </w:hyperlink>
      <w:r>
        <w:t xml:space="preserve"> приложения N 1 к Порядку);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прогнозный индекс цен производителей машин и оборудования для каждого года срока действия контракта (I</w:t>
      </w:r>
      <w:proofErr w:type="gramStart"/>
      <w:r>
        <w:rPr>
          <w:vertAlign w:val="subscript"/>
        </w:rPr>
        <w:t>м</w:t>
      </w:r>
      <w:proofErr w:type="gramEnd"/>
      <w:r>
        <w:rPr>
          <w:vertAlign w:val="subscript"/>
        </w:rPr>
        <w:t>t</w:t>
      </w:r>
      <w:r>
        <w:t>) (</w:t>
      </w:r>
      <w:hyperlink r:id="rId97" w:history="1">
        <w:r>
          <w:rPr>
            <w:color w:val="0000FF"/>
          </w:rPr>
          <w:t>пункты 9</w:t>
        </w:r>
      </w:hyperlink>
      <w:r>
        <w:t xml:space="preserve"> и </w:t>
      </w:r>
      <w:hyperlink r:id="rId98" w:history="1">
        <w:r>
          <w:rPr>
            <w:color w:val="0000FF"/>
          </w:rPr>
          <w:t>13</w:t>
        </w:r>
      </w:hyperlink>
      <w:r>
        <w:t xml:space="preserve"> приложения N 1 к Порядку, </w:t>
      </w:r>
      <w:hyperlink r:id="rId99" w:history="1">
        <w:r>
          <w:rPr>
            <w:color w:val="0000FF"/>
          </w:rPr>
          <w:t>пункты 11</w:t>
        </w:r>
      </w:hyperlink>
      <w:r>
        <w:t xml:space="preserve">, </w:t>
      </w:r>
      <w:hyperlink r:id="rId100" w:history="1">
        <w:r>
          <w:rPr>
            <w:color w:val="0000FF"/>
          </w:rPr>
          <w:t>12</w:t>
        </w:r>
      </w:hyperlink>
      <w:r>
        <w:t xml:space="preserve">, </w:t>
      </w:r>
      <w:hyperlink r:id="rId101" w:history="1">
        <w:r>
          <w:rPr>
            <w:color w:val="0000FF"/>
          </w:rPr>
          <w:t>13</w:t>
        </w:r>
      </w:hyperlink>
      <w:r>
        <w:t xml:space="preserve">, </w:t>
      </w:r>
      <w:hyperlink r:id="rId102" w:history="1">
        <w:r>
          <w:rPr>
            <w:color w:val="0000FF"/>
          </w:rPr>
          <w:t>14</w:t>
        </w:r>
      </w:hyperlink>
      <w:r>
        <w:t xml:space="preserve"> приложения N 2 к Порядку, </w:t>
      </w:r>
      <w:hyperlink r:id="rId103" w:history="1">
        <w:r>
          <w:rPr>
            <w:color w:val="0000FF"/>
          </w:rPr>
          <w:t>пункты 8</w:t>
        </w:r>
      </w:hyperlink>
      <w:r>
        <w:t xml:space="preserve">, </w:t>
      </w:r>
      <w:hyperlink r:id="rId104" w:history="1">
        <w:r>
          <w:rPr>
            <w:color w:val="0000FF"/>
          </w:rPr>
          <w:t>12</w:t>
        </w:r>
      </w:hyperlink>
      <w:r>
        <w:t xml:space="preserve">, </w:t>
      </w:r>
      <w:hyperlink r:id="rId105" w:history="1">
        <w:r>
          <w:rPr>
            <w:color w:val="0000FF"/>
          </w:rPr>
          <w:t>13</w:t>
        </w:r>
      </w:hyperlink>
      <w:r>
        <w:t xml:space="preserve">, </w:t>
      </w:r>
      <w:hyperlink r:id="rId106" w:history="1">
        <w:r>
          <w:rPr>
            <w:color w:val="0000FF"/>
          </w:rPr>
          <w:t>14</w:t>
        </w:r>
      </w:hyperlink>
      <w:r>
        <w:t xml:space="preserve"> приложения N 3 к Порядку);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lastRenderedPageBreak/>
        <w:t>индекс цен на электрическую энергию для t-ого года срока действия контракта (I</w:t>
      </w:r>
      <w:proofErr w:type="gramStart"/>
      <w:r>
        <w:rPr>
          <w:vertAlign w:val="subscript"/>
        </w:rPr>
        <w:t>э</w:t>
      </w:r>
      <w:proofErr w:type="gramEnd"/>
      <w:r>
        <w:rPr>
          <w:vertAlign w:val="subscript"/>
        </w:rPr>
        <w:t>t</w:t>
      </w:r>
      <w:r>
        <w:t>) (</w:t>
      </w:r>
      <w:hyperlink r:id="rId107" w:history="1">
        <w:r>
          <w:rPr>
            <w:color w:val="0000FF"/>
          </w:rPr>
          <w:t>пункт 7</w:t>
        </w:r>
      </w:hyperlink>
      <w:r>
        <w:t xml:space="preserve"> приложения N 2 к Порядку, </w:t>
      </w:r>
      <w:hyperlink r:id="rId108" w:history="1">
        <w:r>
          <w:rPr>
            <w:color w:val="0000FF"/>
          </w:rPr>
          <w:t>пункт 7</w:t>
        </w:r>
      </w:hyperlink>
      <w:r>
        <w:t xml:space="preserve"> приложения N 3 к Порядку).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27. </w:t>
      </w:r>
      <w:proofErr w:type="gramStart"/>
      <w:r>
        <w:t xml:space="preserve">Далее по определенным в соответствии с </w:t>
      </w:r>
      <w:hyperlink w:anchor="P97" w:history="1">
        <w:r>
          <w:rPr>
            <w:color w:val="0000FF"/>
          </w:rPr>
          <w:t>пунктами 18</w:t>
        </w:r>
      </w:hyperlink>
      <w:r>
        <w:t xml:space="preserve"> - </w:t>
      </w:r>
      <w:hyperlink w:anchor="P134" w:history="1">
        <w:r>
          <w:rPr>
            <w:color w:val="0000FF"/>
          </w:rPr>
          <w:t>26</w:t>
        </w:r>
      </w:hyperlink>
      <w:r>
        <w:t xml:space="preserve"> настоящей Методики исходными данными необходимо провести расчет НМЦК по формуле, определенной в соответствии с </w:t>
      </w:r>
      <w:hyperlink w:anchor="P52" w:history="1">
        <w:r>
          <w:rPr>
            <w:color w:val="0000FF"/>
          </w:rPr>
          <w:t>пунктом 7</w:t>
        </w:r>
      </w:hyperlink>
      <w:r>
        <w:t xml:space="preserve"> настоящей Методики.</w:t>
      </w:r>
      <w:proofErr w:type="gramEnd"/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>При определении нормативного расхода топлива в расчете на 1 км пробега автобусов i-го класса (Ri) (</w:t>
      </w:r>
      <w:hyperlink r:id="rId109" w:history="1">
        <w:r>
          <w:rPr>
            <w:color w:val="0000FF"/>
          </w:rPr>
          <w:t>пункт 7</w:t>
        </w:r>
      </w:hyperlink>
      <w:r>
        <w:t xml:space="preserve"> приложения N 1 к Порядку) в соответствии с </w:t>
      </w:r>
      <w:hyperlink r:id="rId110" w:history="1">
        <w:r>
          <w:rPr>
            <w:color w:val="0000FF"/>
          </w:rPr>
          <w:t>пунктом 40</w:t>
        </w:r>
      </w:hyperlink>
      <w:r>
        <w:t xml:space="preserve"> Инструкции по учету доходов и расходов по обычным видам деятельности на автомобильном транспорте, утвержденной приказом Минтранса России от 24 июня 2003 г. N 153 &lt;7&gt;, в случае если предусмотренный контрактом маршрут пролегает в</w:t>
      </w:r>
      <w:proofErr w:type="gramEnd"/>
      <w:r>
        <w:t xml:space="preserve"> </w:t>
      </w:r>
      <w:proofErr w:type="gramStart"/>
      <w:r>
        <w:t>границах</w:t>
      </w:r>
      <w:proofErr w:type="gramEnd"/>
      <w:r>
        <w:t xml:space="preserve"> нескольких территорий, значения зимней надбавки рекомендуется принимать в соответствии со значением для территории с наибольшей продолжительностью зимнего периода.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D0D07" w:rsidRDefault="005D0D07">
      <w:pPr>
        <w:pStyle w:val="ConsPlusNormal"/>
        <w:spacing w:before="220"/>
        <w:ind w:firstLine="540"/>
        <w:jc w:val="both"/>
      </w:pPr>
      <w:r>
        <w:t xml:space="preserve">&lt;7&gt; </w:t>
      </w:r>
      <w:proofErr w:type="gramStart"/>
      <w:r>
        <w:t>Зарегистрирован</w:t>
      </w:r>
      <w:proofErr w:type="gramEnd"/>
      <w:r>
        <w:t xml:space="preserve"> Минюстом России 24 июля 2003 г., регистрационный N 4916.</w:t>
      </w: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ind w:firstLine="540"/>
        <w:jc w:val="both"/>
      </w:pPr>
      <w:r>
        <w:t>29. При определении НМЦК для контрактов, срок действия которых превышает 3 года, индекс потребительских цен (I</w:t>
      </w:r>
      <w:r>
        <w:rPr>
          <w:vertAlign w:val="subscript"/>
        </w:rPr>
        <w:t>пцt</w:t>
      </w:r>
      <w:r>
        <w:t>) индекс цен производителей нефтепродуктов (I</w:t>
      </w:r>
      <w:proofErr w:type="gramStart"/>
      <w:r>
        <w:rPr>
          <w:vertAlign w:val="subscript"/>
        </w:rPr>
        <w:t>т</w:t>
      </w:r>
      <w:proofErr w:type="gramEnd"/>
      <w:r>
        <w:rPr>
          <w:vertAlign w:val="subscript"/>
        </w:rPr>
        <w:t>t</w:t>
      </w:r>
      <w:r>
        <w:t>), индекс цен производителей машин и оборудования, индекс цен на электрическую энергию (I</w:t>
      </w:r>
      <w:r>
        <w:rPr>
          <w:vertAlign w:val="subscript"/>
        </w:rPr>
        <w:t>эt</w:t>
      </w:r>
      <w:r>
        <w:t>) для 4-ого года и последующих лет срока действия контракта, в случае отсутствия опубликованного Минэкономразвития России прогноза социально-экономического развития Российской Федерации на долгосрочный период, рекомендуется принимать в соответствии со значениями для 3-его года срока действия контракта, публикуемыми Минэкономразвития России в прогнозе социально-экономического развития Российской Федерации на среднесрочный период.</w:t>
      </w: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jc w:val="both"/>
      </w:pPr>
    </w:p>
    <w:p w:rsidR="005D0D07" w:rsidRDefault="005D0D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22A2" w:rsidRDefault="00FF22A2">
      <w:bookmarkStart w:id="5" w:name="_GoBack"/>
      <w:bookmarkEnd w:id="5"/>
    </w:p>
    <w:sectPr w:rsidR="00FF22A2" w:rsidSect="00CF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07"/>
    <w:rsid w:val="005D0D07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0D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0D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C847B8173F0654070BC84116B1D995ED799C19181AC69DA69B4326E1FF02054E6023C83ACD122A3K8CEK" TargetMode="External"/><Relationship Id="rId21" Type="http://schemas.openxmlformats.org/officeDocument/2006/relationships/hyperlink" Target="consultantplus://offline/ref=BC847B8173F0654070BC84116B1D995ED799C19181AC69DA69B4326E1FF02054E6023C83ACD122AFK8C8K" TargetMode="External"/><Relationship Id="rId42" Type="http://schemas.openxmlformats.org/officeDocument/2006/relationships/hyperlink" Target="consultantplus://offline/ref=BC847B8173F0654070BC84116B1D995ED799C19181AC69DA69B4326E1FF02054E6023C83ACD122AFK8C8K" TargetMode="External"/><Relationship Id="rId47" Type="http://schemas.openxmlformats.org/officeDocument/2006/relationships/hyperlink" Target="consultantplus://offline/ref=BC847B8173F0654070BC84116B1D995ED796C1918BAD69DA69B4326E1FKFC0K" TargetMode="External"/><Relationship Id="rId63" Type="http://schemas.openxmlformats.org/officeDocument/2006/relationships/hyperlink" Target="consultantplus://offline/ref=BC847B8173F0654070BC84116B1D995ED799C19181AC69DA69B4326E1FF02054E6023C83ACD120AAK8CEK" TargetMode="External"/><Relationship Id="rId68" Type="http://schemas.openxmlformats.org/officeDocument/2006/relationships/hyperlink" Target="consultantplus://offline/ref=BC847B8173F0654070BC84116B1D995ED799C19181AC69DA69B4326E1FF02054E6023C83ACD127A8K8C2K" TargetMode="External"/><Relationship Id="rId84" Type="http://schemas.openxmlformats.org/officeDocument/2006/relationships/hyperlink" Target="consultantplus://offline/ref=BC847B8173F0654070BC84116B1D995ED798C19783A869DA69B4326E1FKFC0K" TargetMode="External"/><Relationship Id="rId89" Type="http://schemas.openxmlformats.org/officeDocument/2006/relationships/hyperlink" Target="consultantplus://offline/ref=BC847B8173F0654070BC84116B1D995ED799C19181AC69DA69B4326E1FF02054E6023C83ACD121A8K8CBK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847B8173F0654070BC84116B1D995ED799C19181AC69DA69B4326E1FF02054E6023C83ACD122A9K8CDK" TargetMode="External"/><Relationship Id="rId29" Type="http://schemas.openxmlformats.org/officeDocument/2006/relationships/hyperlink" Target="consultantplus://offline/ref=BC847B8173F0654070BC84116B1D995ED799C19181AC69DA69B4326E1FF02054E6023C83ACD121A8K8CBK" TargetMode="External"/><Relationship Id="rId107" Type="http://schemas.openxmlformats.org/officeDocument/2006/relationships/hyperlink" Target="consultantplus://offline/ref=BC847B8173F0654070BC84116B1D995ED799C19181AC69DA69B4326E1FF02054E6023C83ACD121AEK8C9K" TargetMode="External"/><Relationship Id="rId11" Type="http://schemas.openxmlformats.org/officeDocument/2006/relationships/hyperlink" Target="consultantplus://offline/ref=BC847B8173F0654070BC84116B1D995ED793C7918BAC69DA69B4326E1FF02054E6023C83ACD121A3K8CDK" TargetMode="External"/><Relationship Id="rId24" Type="http://schemas.openxmlformats.org/officeDocument/2006/relationships/hyperlink" Target="consultantplus://offline/ref=BC847B8173F0654070BC84116B1D995ED799C19181AC69DA69B4326E1FF02054E6023C83ACD122AFK8C2K" TargetMode="External"/><Relationship Id="rId32" Type="http://schemas.openxmlformats.org/officeDocument/2006/relationships/hyperlink" Target="consultantplus://offline/ref=BC847B8173F0654070BC84116B1D995ED799C19181AC69DA69B4326E1FF02054E6023C83ACD122AEK8CEK" TargetMode="External"/><Relationship Id="rId37" Type="http://schemas.openxmlformats.org/officeDocument/2006/relationships/hyperlink" Target="consultantplus://offline/ref=BC847B8173F0654070BC84116B1D995ED799C19181AC69DA69B4326E1FF02054E6023C83ACD123AEK8CCK" TargetMode="External"/><Relationship Id="rId40" Type="http://schemas.openxmlformats.org/officeDocument/2006/relationships/hyperlink" Target="consultantplus://offline/ref=BC847B8173F0654070BC84116B1D995ED799C19181AC69DA69B4326E1FF02054E6023C83ACD122AEK8CEK" TargetMode="External"/><Relationship Id="rId45" Type="http://schemas.openxmlformats.org/officeDocument/2006/relationships/hyperlink" Target="consultantplus://offline/ref=BC847B8173F0654070BC84116B1D995ED799C19181AC69DA69B4326E1FF02054E6023C83ACD122A9K8CDK" TargetMode="External"/><Relationship Id="rId53" Type="http://schemas.openxmlformats.org/officeDocument/2006/relationships/hyperlink" Target="consultantplus://offline/ref=BC847B8173F0654070BC84116B1D995ED799C19181AC69DA69B4326E1FF02054E6023C83ACD126AAK8CBK" TargetMode="External"/><Relationship Id="rId58" Type="http://schemas.openxmlformats.org/officeDocument/2006/relationships/hyperlink" Target="consultantplus://offline/ref=BC847B8173F0654070BC84116B1D995ED799C19181AC69DA69B4326E1FF02054E6023C83ACD124ADK8CFK" TargetMode="External"/><Relationship Id="rId66" Type="http://schemas.openxmlformats.org/officeDocument/2006/relationships/hyperlink" Target="consultantplus://offline/ref=BC847B8173F0654070BC84116B1D995ED799C19181AC69DA69B4326E1FF02054E6023C83ACD126ABK8CFK" TargetMode="External"/><Relationship Id="rId74" Type="http://schemas.openxmlformats.org/officeDocument/2006/relationships/hyperlink" Target="consultantplus://offline/ref=BC847B8173F0654070BC84116B1D995ED790C49084AD69DA69B4326E1FF02054E6023C83ACD122A9K8C8K" TargetMode="External"/><Relationship Id="rId79" Type="http://schemas.openxmlformats.org/officeDocument/2006/relationships/hyperlink" Target="consultantplus://offline/ref=BC847B8173F0654070BC84116B1D995ED799C19181AC69DA69B4326E1FF02054E6023C83ACD126AAK8CCK" TargetMode="External"/><Relationship Id="rId87" Type="http://schemas.openxmlformats.org/officeDocument/2006/relationships/hyperlink" Target="consultantplus://offline/ref=BC847B8173F0654070BC84116B1D995ED799C19181AC69DA69B4326E1FF02054E6023C83ACD120ABK8CAK" TargetMode="External"/><Relationship Id="rId102" Type="http://schemas.openxmlformats.org/officeDocument/2006/relationships/hyperlink" Target="consultantplus://offline/ref=BC847B8173F0654070BC84116B1D995ED799C19181AC69DA69B4326E1FF02054E6023C83ACD126ADK8CDK" TargetMode="External"/><Relationship Id="rId110" Type="http://schemas.openxmlformats.org/officeDocument/2006/relationships/hyperlink" Target="consultantplus://offline/ref=BC847B8173F0654070BC84116B1D995ED192C39185A034D061ED3E6C18FF7F43E14B3082ACD027KAC3K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BC847B8173F0654070BC84116B1D995ED799C19181AC69DA69B4326E1FF02054E6023C83ACD122A2K8C2K" TargetMode="External"/><Relationship Id="rId82" Type="http://schemas.openxmlformats.org/officeDocument/2006/relationships/hyperlink" Target="consultantplus://offline/ref=BC847B8173F0654070BC84116B1D995ED799C19181AC69DA69B4326E1FF02054E6023C83ACD124A2K8C3K" TargetMode="External"/><Relationship Id="rId90" Type="http://schemas.openxmlformats.org/officeDocument/2006/relationships/hyperlink" Target="consultantplus://offline/ref=BC847B8173F0654070BC84116B1D995ED799C19181AC69DA69B4326E1FF02054E6023C83ACD121ADK8CFK" TargetMode="External"/><Relationship Id="rId95" Type="http://schemas.openxmlformats.org/officeDocument/2006/relationships/hyperlink" Target="consultantplus://offline/ref=BC847B8173F0654070BC84116B1D995ED799C19181AC69DA69B4326E1FF02054E6023C83ACD125AAK8C2K" TargetMode="External"/><Relationship Id="rId19" Type="http://schemas.openxmlformats.org/officeDocument/2006/relationships/hyperlink" Target="consultantplus://offline/ref=BC847B8173F0654070BC84116B1D995ED799C19181AC69DA69B4326E1FF02054E6023C83ACD122A9K8CDK" TargetMode="External"/><Relationship Id="rId14" Type="http://schemas.openxmlformats.org/officeDocument/2006/relationships/hyperlink" Target="consultantplus://offline/ref=BC847B8173F0654070BC84116B1D995ED799C19181AC69DA69B4326E1FF02054E6023C83ACD122AAK8CEK" TargetMode="External"/><Relationship Id="rId22" Type="http://schemas.openxmlformats.org/officeDocument/2006/relationships/hyperlink" Target="consultantplus://offline/ref=BC847B8173F0654070BC84116B1D995ED799C19181AC69DA69B4326E1FF02054E6023C83ACD122AFK8C2K" TargetMode="External"/><Relationship Id="rId27" Type="http://schemas.openxmlformats.org/officeDocument/2006/relationships/hyperlink" Target="consultantplus://offline/ref=BC847B8173F0654070BC84116B1D995ED799C19181AC69DA69B4326E1FF02054E6023C83ACD123AEK8CCK" TargetMode="External"/><Relationship Id="rId30" Type="http://schemas.openxmlformats.org/officeDocument/2006/relationships/hyperlink" Target="consultantplus://offline/ref=BC847B8173F0654070BC84116B1D995ED799C19181AC69DA69B4326E1FF02054E6023C83ACD127A9K8CEK" TargetMode="External"/><Relationship Id="rId35" Type="http://schemas.openxmlformats.org/officeDocument/2006/relationships/hyperlink" Target="consultantplus://offline/ref=BC847B8173F0654070BC84116B1D995ED799C19181AC69DA69B4326E1FF02054E6023C83ACD120ACK8CDK" TargetMode="External"/><Relationship Id="rId43" Type="http://schemas.openxmlformats.org/officeDocument/2006/relationships/hyperlink" Target="consultantplus://offline/ref=BC847B8173F0654070BC84116B1D995ED799C19181AC69DA69B4326E1FF02054E6023C83ACD122A9K8CDK" TargetMode="External"/><Relationship Id="rId48" Type="http://schemas.openxmlformats.org/officeDocument/2006/relationships/hyperlink" Target="consultantplus://offline/ref=BC847B8173F0654070BC84116B1D995ED799C19181AC69DA69B4326E1FF02054E6023C83ACD123ACK8C2K" TargetMode="External"/><Relationship Id="rId56" Type="http://schemas.openxmlformats.org/officeDocument/2006/relationships/hyperlink" Target="consultantplus://offline/ref=BC847B8173F0654070BC84116B1D995ED799C19181AC69DA69B4326E1FF02054E6023C83ACD126ADK8CDK" TargetMode="External"/><Relationship Id="rId64" Type="http://schemas.openxmlformats.org/officeDocument/2006/relationships/hyperlink" Target="consultantplus://offline/ref=BC847B8173F0654070BC84116B1D995ED799C19181AC69DA69B4326E1FF02054E6023C83ACD120A2K8CBK" TargetMode="External"/><Relationship Id="rId69" Type="http://schemas.openxmlformats.org/officeDocument/2006/relationships/hyperlink" Target="consultantplus://offline/ref=BC847B8173F0654070BC84116B1D995ED799C19181AC69DA69B4326E1FF02054E6023C83ACD127A3K8C2K" TargetMode="External"/><Relationship Id="rId77" Type="http://schemas.openxmlformats.org/officeDocument/2006/relationships/hyperlink" Target="consultantplus://offline/ref=BC847B8173F0654070BC84116B1D995ED799C19181AC69DA69B4326E1FF02054E6023C83ACD122A9K8CDK" TargetMode="External"/><Relationship Id="rId100" Type="http://schemas.openxmlformats.org/officeDocument/2006/relationships/hyperlink" Target="consultantplus://offline/ref=BC847B8173F0654070BC84116B1D995ED799C19181AC69DA69B4326E1FF02054E6023C83ACD126AAK8CCK" TargetMode="External"/><Relationship Id="rId105" Type="http://schemas.openxmlformats.org/officeDocument/2006/relationships/hyperlink" Target="consultantplus://offline/ref=BC847B8173F0654070BC84116B1D995ED799C19181AC69DA69B4326E1FF02054E6023C83ACD124ACK8CBK" TargetMode="External"/><Relationship Id="rId8" Type="http://schemas.openxmlformats.org/officeDocument/2006/relationships/hyperlink" Target="consultantplus://offline/ref=BC847B8173F0654070BC84116B1D995ED799C19181AC69DA69B4326E1FF02054E6023C83ACD122AAK8CBK" TargetMode="External"/><Relationship Id="rId51" Type="http://schemas.openxmlformats.org/officeDocument/2006/relationships/hyperlink" Target="consultantplus://offline/ref=BC847B8173F0654070BC84116B1D995ED799C19181AC69DA69B4326E1FF02054E6023C83ACD123A2K8CAK" TargetMode="External"/><Relationship Id="rId72" Type="http://schemas.openxmlformats.org/officeDocument/2006/relationships/hyperlink" Target="consultantplus://offline/ref=BC847B8173F0654070BC84116B1D995ED799C19181AC69DA69B4326E1FF02054E6023C83ACD126ACK8CEK" TargetMode="External"/><Relationship Id="rId80" Type="http://schemas.openxmlformats.org/officeDocument/2006/relationships/hyperlink" Target="consultantplus://offline/ref=BC847B8173F0654070BC84116B1D995ED799C19181AC69DA69B4326E1FF02054E6023C83ACD124ACK8CBK" TargetMode="External"/><Relationship Id="rId85" Type="http://schemas.openxmlformats.org/officeDocument/2006/relationships/hyperlink" Target="consultantplus://offline/ref=BC847B8173F0654070BC84116B1D995ED799C19181AC69DA69B4326E1FF02054E6023C83ACD122A3K8CEK" TargetMode="External"/><Relationship Id="rId93" Type="http://schemas.openxmlformats.org/officeDocument/2006/relationships/hyperlink" Target="consultantplus://offline/ref=BC847B8173F0654070BC84116B1D995ED799C19181AC69DA69B4326E1FF02054E6023C83ACD127ACK8C2K" TargetMode="External"/><Relationship Id="rId98" Type="http://schemas.openxmlformats.org/officeDocument/2006/relationships/hyperlink" Target="consultantplus://offline/ref=BC847B8173F0654070BC84116B1D995ED799C19181AC69DA69B4326E1FF02054E6023C83ACD120AFK8CC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C847B8173F0654070BC84116B1D995ED799C19181AC69DA69B4326E1FF02054E6023C83ACD122AAK8CBK" TargetMode="External"/><Relationship Id="rId17" Type="http://schemas.openxmlformats.org/officeDocument/2006/relationships/hyperlink" Target="consultantplus://offline/ref=BC847B8173F0654070BC84116B1D995ED798CF9087AD69DA69B4326E1FKFC0K" TargetMode="External"/><Relationship Id="rId25" Type="http://schemas.openxmlformats.org/officeDocument/2006/relationships/hyperlink" Target="consultantplus://offline/ref=BC847B8173F0654070BC84116B1D995ED799C19181AC69DA69B4326E1FF02054E6023C83ACD122AFK8C2K" TargetMode="External"/><Relationship Id="rId33" Type="http://schemas.openxmlformats.org/officeDocument/2006/relationships/hyperlink" Target="consultantplus://offline/ref=BC847B8173F0654070BC84116B1D995ED799C19181AC69DA69B4326E1FF02054E6023C83ACD122AEK8CEK" TargetMode="External"/><Relationship Id="rId38" Type="http://schemas.openxmlformats.org/officeDocument/2006/relationships/hyperlink" Target="consultantplus://offline/ref=BC847B8173F0654070BC84116B1D995ED799C19181AC69DA69B4326E1FF02054E6023C83ACD121A8K8CBK" TargetMode="External"/><Relationship Id="rId46" Type="http://schemas.openxmlformats.org/officeDocument/2006/relationships/hyperlink" Target="consultantplus://offline/ref=BC847B8173F0654070BC84116B1D995ED799C29186A369DA69B4326E1FF02054E6023C83ACD122AAK8CAK" TargetMode="External"/><Relationship Id="rId59" Type="http://schemas.openxmlformats.org/officeDocument/2006/relationships/hyperlink" Target="consultantplus://offline/ref=BC847B8173F0654070BC84116B1D995ED799C19181AC69DA69B4326E1FF02054E6023C83ACD124ACK8CBK" TargetMode="External"/><Relationship Id="rId67" Type="http://schemas.openxmlformats.org/officeDocument/2006/relationships/hyperlink" Target="consultantplus://offline/ref=BC847B8173F0654070BC84116B1D995ED799C19181AC69DA69B4326E1FF02054E6023C83ACD126ACK8CEK" TargetMode="External"/><Relationship Id="rId103" Type="http://schemas.openxmlformats.org/officeDocument/2006/relationships/hyperlink" Target="consultantplus://offline/ref=BC847B8173F0654070BC84116B1D995ED799C19181AC69DA69B4326E1FF02054E6023C83ACD124ABK8C3K" TargetMode="External"/><Relationship Id="rId108" Type="http://schemas.openxmlformats.org/officeDocument/2006/relationships/hyperlink" Target="consultantplus://offline/ref=BC847B8173F0654070BC84116B1D995ED799C19181AC69DA69B4326E1FF02054E6023C83ACD124ABK8CAK" TargetMode="External"/><Relationship Id="rId20" Type="http://schemas.openxmlformats.org/officeDocument/2006/relationships/hyperlink" Target="consultantplus://offline/ref=BC847B8173F0654070BC84116B1D995ED799C19181AC69DA69B4326E1FF02054E6023C83ACD122A9K8CDK" TargetMode="External"/><Relationship Id="rId41" Type="http://schemas.openxmlformats.org/officeDocument/2006/relationships/hyperlink" Target="consultantplus://offline/ref=BC847B8173F0654070BC84116B1D995ED799C19181AC69DA69B4326E1FF02054E6023C83ACD126ACK8CEK" TargetMode="External"/><Relationship Id="rId54" Type="http://schemas.openxmlformats.org/officeDocument/2006/relationships/hyperlink" Target="consultantplus://offline/ref=BC847B8173F0654070BC84116B1D995ED799C19181AC69DA69B4326E1FF02054E6023C83ACD126AAK8CCK" TargetMode="External"/><Relationship Id="rId62" Type="http://schemas.openxmlformats.org/officeDocument/2006/relationships/hyperlink" Target="consultantplus://offline/ref=BC847B8173F0654070BC84116B1D995ED799C19181AC69DA69B4326E1FF02054E6023C83ACD123ADK8CCK" TargetMode="External"/><Relationship Id="rId70" Type="http://schemas.openxmlformats.org/officeDocument/2006/relationships/hyperlink" Target="consultantplus://offline/ref=BC847B8173F0654070BC84116B1D995ED799C19181AC69DA69B4326E1FF02054E6023C83ACD124AEK8C3K" TargetMode="External"/><Relationship Id="rId75" Type="http://schemas.openxmlformats.org/officeDocument/2006/relationships/hyperlink" Target="consultantplus://offline/ref=BC847B8173F0654070BC84116B1D995ED790C49084AD69DA69B4326E1FKFC0K" TargetMode="External"/><Relationship Id="rId83" Type="http://schemas.openxmlformats.org/officeDocument/2006/relationships/hyperlink" Target="consultantplus://offline/ref=BC847B8173F0654070BC84116B1D995ED799C19181AC69DA69B4326E1FF02054E6023C83ACD126ADK8CDK" TargetMode="External"/><Relationship Id="rId88" Type="http://schemas.openxmlformats.org/officeDocument/2006/relationships/hyperlink" Target="consultantplus://offline/ref=BC847B8173F0654070BC84116B1D995ED799C19181AC69DA69B4326E1FF02054E6023C83ACD120ACK8CDK" TargetMode="External"/><Relationship Id="rId91" Type="http://schemas.openxmlformats.org/officeDocument/2006/relationships/hyperlink" Target="consultantplus://offline/ref=BC847B8173F0654070BC84116B1D995ED799C19181AC69DA69B4326E1FF02054E6023C83ACD126ACK8CEK" TargetMode="External"/><Relationship Id="rId96" Type="http://schemas.openxmlformats.org/officeDocument/2006/relationships/hyperlink" Target="consultantplus://offline/ref=BC847B8173F0654070BC84116B1D995ED799C19181AC69DA69B4326E1FF02054E6023C83ACD123ACK8C2K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847B8173F0654070BC84116B1D995ED799C19181AC69DA69B4326E1FKFC0K" TargetMode="External"/><Relationship Id="rId15" Type="http://schemas.openxmlformats.org/officeDocument/2006/relationships/hyperlink" Target="consultantplus://offline/ref=BC847B8173F0654070BC84116B1D995ED799C19181AC69DA69B4326E1FF02054E6023C83ACD122AEK8CEK" TargetMode="External"/><Relationship Id="rId23" Type="http://schemas.openxmlformats.org/officeDocument/2006/relationships/hyperlink" Target="consultantplus://offline/ref=BC847B8173F0654070BC84116B1D995ED799C19181AC69DA69B4326E1FF02054E6023C83ACD122AFK8C8K" TargetMode="External"/><Relationship Id="rId28" Type="http://schemas.openxmlformats.org/officeDocument/2006/relationships/hyperlink" Target="consultantplus://offline/ref=BC847B8173F0654070BC84116B1D995ED799C19181AC69DA69B4326E1FF02054E6023C83ACD120ACK8CDK" TargetMode="External"/><Relationship Id="rId36" Type="http://schemas.openxmlformats.org/officeDocument/2006/relationships/hyperlink" Target="consultantplus://offline/ref=BC847B8173F0654070BC84116B1D995ED799C19181AC69DA69B4326E1FF02054E6023C83ACD127A9K8CEK" TargetMode="External"/><Relationship Id="rId49" Type="http://schemas.openxmlformats.org/officeDocument/2006/relationships/hyperlink" Target="consultantplus://offline/ref=BC847B8173F0654070BC84116B1D995ED799C19181AC69DA69B4326E1FF02054E6023C83ACD121AEK8C9K" TargetMode="External"/><Relationship Id="rId57" Type="http://schemas.openxmlformats.org/officeDocument/2006/relationships/hyperlink" Target="consultantplus://offline/ref=BC847B8173F0654070BC84116B1D995ED799C19181AC69DA69B4326E1FF02054E6023C83ACD124ABK8C3K" TargetMode="External"/><Relationship Id="rId106" Type="http://schemas.openxmlformats.org/officeDocument/2006/relationships/hyperlink" Target="consultantplus://offline/ref=BC847B8173F0654070BC84116B1D995ED799C19181AC69DA69B4326E1FF02054E6023C83ACD124A2K8C3K" TargetMode="External"/><Relationship Id="rId10" Type="http://schemas.openxmlformats.org/officeDocument/2006/relationships/hyperlink" Target="consultantplus://offline/ref=BC847B8173F0654070BC84116B1D995ED799C19181AC69DA69B4326E1FF02054E6023C83ACD122AAK8CBK" TargetMode="External"/><Relationship Id="rId31" Type="http://schemas.openxmlformats.org/officeDocument/2006/relationships/hyperlink" Target="consultantplus://offline/ref=BC847B8173F0654070BC84116B1D995ED799C19181AC69DA69B4326E1FF02054E6023C83ACD127ACK8C2K" TargetMode="External"/><Relationship Id="rId44" Type="http://schemas.openxmlformats.org/officeDocument/2006/relationships/hyperlink" Target="consultantplus://offline/ref=BC847B8173F0654070BC84116B1D995ED799C19181AC69DA69B4326E1FF02054E6023C83ACD122A9K8CDK" TargetMode="External"/><Relationship Id="rId52" Type="http://schemas.openxmlformats.org/officeDocument/2006/relationships/hyperlink" Target="consultantplus://offline/ref=BC847B8173F0654070BC84116B1D995ED799C19181AC69DA69B4326E1FF02054E6023C83ACD120AFK8CCK" TargetMode="External"/><Relationship Id="rId60" Type="http://schemas.openxmlformats.org/officeDocument/2006/relationships/hyperlink" Target="consultantplus://offline/ref=BC847B8173F0654070BC84116B1D995ED799C19181AC69DA69B4326E1FF02054E6023C83ACD124A2K8C3K" TargetMode="External"/><Relationship Id="rId65" Type="http://schemas.openxmlformats.org/officeDocument/2006/relationships/hyperlink" Target="consultantplus://offline/ref=BC847B8173F0654070BC84116B1D995ED799C19181AC69DA69B4326E1FF02054E6023C83ACD121AFK8CBK" TargetMode="External"/><Relationship Id="rId73" Type="http://schemas.openxmlformats.org/officeDocument/2006/relationships/hyperlink" Target="consultantplus://offline/ref=BC847B8173F0654070BC84116B1D995ED799C19181AC69DA69B4326E1FF02054E6023C83ACD125AAK8C2K" TargetMode="External"/><Relationship Id="rId78" Type="http://schemas.openxmlformats.org/officeDocument/2006/relationships/hyperlink" Target="consultantplus://offline/ref=BC847B8173F0654070BC84116B1D995ED799C19181AC69DA69B4326E1FF02054E6023C83ACD122AEK8CEK" TargetMode="External"/><Relationship Id="rId81" Type="http://schemas.openxmlformats.org/officeDocument/2006/relationships/hyperlink" Target="consultantplus://offline/ref=BC847B8173F0654070BC84116B1D995ED799C19181AC69DA69B4326E1FF02054E6023C83ACD126AEK8C2K" TargetMode="External"/><Relationship Id="rId86" Type="http://schemas.openxmlformats.org/officeDocument/2006/relationships/hyperlink" Target="consultantplus://offline/ref=BC847B8173F0654070BC84116B1D995ED799C19181AC69DA69B4326E1FF02054E6023C83ACD123AEK8CCK" TargetMode="External"/><Relationship Id="rId94" Type="http://schemas.openxmlformats.org/officeDocument/2006/relationships/hyperlink" Target="consultantplus://offline/ref=BC847B8173F0654070BC84116B1D995ED799C19181AC69DA69B4326E1FF02054E6023C83ACD124AAK8C3K" TargetMode="External"/><Relationship Id="rId99" Type="http://schemas.openxmlformats.org/officeDocument/2006/relationships/hyperlink" Target="consultantplus://offline/ref=BC847B8173F0654070BC84116B1D995ED799C19181AC69DA69B4326E1FF02054E6023C83ACD126AAK8CBK" TargetMode="External"/><Relationship Id="rId101" Type="http://schemas.openxmlformats.org/officeDocument/2006/relationships/hyperlink" Target="consultantplus://offline/ref=BC847B8173F0654070BC84116B1D995ED799C19181AC69DA69B4326E1FF02054E6023C83ACD126AEK8C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847B8173F0654070BC84116B1D995ED793C7918BAC69DA69B4326E1FF02054E6023C83ACD123AAK8CAK" TargetMode="External"/><Relationship Id="rId13" Type="http://schemas.openxmlformats.org/officeDocument/2006/relationships/hyperlink" Target="consultantplus://offline/ref=BC847B8173F0654070BC84116B1D995ED799C09C86A969DA69B4326E1FF02054E6023C83ACD123A8K8CEK" TargetMode="External"/><Relationship Id="rId18" Type="http://schemas.openxmlformats.org/officeDocument/2006/relationships/hyperlink" Target="consultantplus://offline/ref=BC847B8173F0654070BC84116B1D995ED799C19181AC69DA69B4326E1FF02054E6023C83ACD122A9K8CDK" TargetMode="External"/><Relationship Id="rId39" Type="http://schemas.openxmlformats.org/officeDocument/2006/relationships/hyperlink" Target="consultantplus://offline/ref=BC847B8173F0654070BC84116B1D995ED799C19181AC69DA69B4326E1FF02054E6023C83ACD127ACK8C2K" TargetMode="External"/><Relationship Id="rId109" Type="http://schemas.openxmlformats.org/officeDocument/2006/relationships/hyperlink" Target="consultantplus://offline/ref=BC847B8173F0654070BC84116B1D995ED799C19181AC69DA69B4326E1FF02054E6023C83ACD123ACK8C2K" TargetMode="External"/><Relationship Id="rId34" Type="http://schemas.openxmlformats.org/officeDocument/2006/relationships/hyperlink" Target="consultantplus://offline/ref=BC847B8173F0654070BC84116B1D995ED799C19181AC69DA69B4326E1FF02054E6023C83ACD122A3K8CEK" TargetMode="External"/><Relationship Id="rId50" Type="http://schemas.openxmlformats.org/officeDocument/2006/relationships/hyperlink" Target="consultantplus://offline/ref=BC847B8173F0654070BC84116B1D995ED799C19181AC69DA69B4326E1FF02054E6023C83ACD124ABK8CAK" TargetMode="External"/><Relationship Id="rId55" Type="http://schemas.openxmlformats.org/officeDocument/2006/relationships/hyperlink" Target="consultantplus://offline/ref=BC847B8173F0654070BC84116B1D995ED799C19181AC69DA69B4326E1FF02054E6023C83ACD126AEK8C2K" TargetMode="External"/><Relationship Id="rId76" Type="http://schemas.openxmlformats.org/officeDocument/2006/relationships/hyperlink" Target="consultantplus://offline/ref=BC847B8173F0654070BC84116B1D995ED799C19181AC69DA69B4326E1FF02054E6023C83ACD122AAK8CEK" TargetMode="External"/><Relationship Id="rId97" Type="http://schemas.openxmlformats.org/officeDocument/2006/relationships/hyperlink" Target="consultantplus://offline/ref=BC847B8173F0654070BC84116B1D995ED799C19181AC69DA69B4326E1FF02054E6023C83ACD123A2K8CAK" TargetMode="External"/><Relationship Id="rId104" Type="http://schemas.openxmlformats.org/officeDocument/2006/relationships/hyperlink" Target="consultantplus://offline/ref=BC847B8173F0654070BC84116B1D995ED799C19181AC69DA69B4326E1FF02054E6023C83ACD124ADK8CFK" TargetMode="External"/><Relationship Id="rId7" Type="http://schemas.openxmlformats.org/officeDocument/2006/relationships/hyperlink" Target="consultantplus://offline/ref=BC847B8173F0654070BC84116B1D995ED793C7918BAC69DA69B4326E1FF02054E6023C83ACKDC2K" TargetMode="External"/><Relationship Id="rId71" Type="http://schemas.openxmlformats.org/officeDocument/2006/relationships/hyperlink" Target="consultantplus://offline/ref=BC847B8173F0654070BC84116B1D995ED799C19181AC69DA69B4326E1FF02054E6023C83ACD125AAK8C2K" TargetMode="External"/><Relationship Id="rId92" Type="http://schemas.openxmlformats.org/officeDocument/2006/relationships/hyperlink" Target="consultantplus://offline/ref=BC847B8173F0654070BC84116B1D995ED799C19181AC69DA69B4326E1FF02054E6023C83ACD127A9K8C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5183</Words>
  <Characters>29547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2018-06-22T10:02:00Z</dcterms:created>
  <dcterms:modified xsi:type="dcterms:W3CDTF">2018-06-22T10:02:00Z</dcterms:modified>
</cp:coreProperties>
</file>