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A" w:rsidRDefault="00F153C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53CA" w:rsidRDefault="00F153C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153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53CA" w:rsidRDefault="00F153CA">
            <w:pPr>
              <w:pStyle w:val="ConsPlusNormal"/>
            </w:pPr>
            <w:r>
              <w:t>1 апреля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53CA" w:rsidRDefault="00F153CA">
            <w:pPr>
              <w:pStyle w:val="ConsPlusNormal"/>
              <w:jc w:val="right"/>
            </w:pPr>
            <w:r>
              <w:t>N 50-ФЗ</w:t>
            </w:r>
          </w:p>
        </w:tc>
      </w:tr>
    </w:tbl>
    <w:p w:rsidR="00F153CA" w:rsidRDefault="00F153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53CA" w:rsidRDefault="00F153CA">
      <w:pPr>
        <w:pStyle w:val="ConsPlusNormal"/>
        <w:jc w:val="both"/>
      </w:pPr>
    </w:p>
    <w:p w:rsidR="00F153CA" w:rsidRDefault="00F153CA">
      <w:pPr>
        <w:pStyle w:val="ConsPlusTitle"/>
        <w:jc w:val="center"/>
      </w:pPr>
      <w:r>
        <w:t>РОССИЙСКАЯ ФЕДЕРАЦИЯ</w:t>
      </w:r>
    </w:p>
    <w:p w:rsidR="00F153CA" w:rsidRDefault="00F153CA">
      <w:pPr>
        <w:pStyle w:val="ConsPlusTitle"/>
        <w:jc w:val="center"/>
      </w:pPr>
    </w:p>
    <w:p w:rsidR="00F153CA" w:rsidRDefault="00F153CA">
      <w:pPr>
        <w:pStyle w:val="ConsPlusTitle"/>
        <w:jc w:val="center"/>
      </w:pPr>
      <w:r>
        <w:t>ФЕДЕРАЛЬНЫЙ ЗАКОН</w:t>
      </w:r>
    </w:p>
    <w:p w:rsidR="00F153CA" w:rsidRDefault="00F153CA">
      <w:pPr>
        <w:pStyle w:val="ConsPlusTitle"/>
        <w:jc w:val="center"/>
      </w:pPr>
    </w:p>
    <w:p w:rsidR="00F153CA" w:rsidRDefault="00F153CA">
      <w:pPr>
        <w:pStyle w:val="ConsPlusTitle"/>
        <w:jc w:val="center"/>
      </w:pPr>
      <w:r>
        <w:t>О ВНЕСЕНИИ ИЗМЕНЕНИЙ</w:t>
      </w:r>
    </w:p>
    <w:p w:rsidR="00F153CA" w:rsidRDefault="00F153CA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F153CA" w:rsidRDefault="00F153CA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F153CA" w:rsidRDefault="00F153CA">
      <w:pPr>
        <w:pStyle w:val="ConsPlusTitle"/>
        <w:jc w:val="center"/>
      </w:pPr>
      <w:r>
        <w:t>И МУНИЦИПАЛЬНЫХ НУЖД"</w:t>
      </w:r>
    </w:p>
    <w:p w:rsidR="00F153CA" w:rsidRDefault="00F153CA">
      <w:pPr>
        <w:pStyle w:val="ConsPlusNormal"/>
        <w:jc w:val="center"/>
      </w:pPr>
    </w:p>
    <w:p w:rsidR="00F153CA" w:rsidRDefault="00F153CA">
      <w:pPr>
        <w:pStyle w:val="ConsPlusNormal"/>
        <w:jc w:val="right"/>
      </w:pPr>
      <w:proofErr w:type="gramStart"/>
      <w:r>
        <w:t>Принят</w:t>
      </w:r>
      <w:proofErr w:type="gramEnd"/>
    </w:p>
    <w:p w:rsidR="00F153CA" w:rsidRDefault="00F153CA">
      <w:pPr>
        <w:pStyle w:val="ConsPlusNormal"/>
        <w:jc w:val="right"/>
      </w:pPr>
      <w:r>
        <w:t>Государственной Думой</w:t>
      </w:r>
    </w:p>
    <w:p w:rsidR="00F153CA" w:rsidRDefault="00F153CA">
      <w:pPr>
        <w:pStyle w:val="ConsPlusNormal"/>
        <w:jc w:val="right"/>
      </w:pPr>
      <w:r>
        <w:t>21 марта 2019 года</w:t>
      </w:r>
    </w:p>
    <w:p w:rsidR="00F153CA" w:rsidRDefault="00F153CA">
      <w:pPr>
        <w:pStyle w:val="ConsPlusNormal"/>
        <w:jc w:val="right"/>
      </w:pPr>
    </w:p>
    <w:p w:rsidR="00F153CA" w:rsidRDefault="00F153CA">
      <w:pPr>
        <w:pStyle w:val="ConsPlusNormal"/>
        <w:jc w:val="right"/>
      </w:pPr>
      <w:r>
        <w:t>Одобрен</w:t>
      </w:r>
    </w:p>
    <w:p w:rsidR="00F153CA" w:rsidRDefault="00F153CA">
      <w:pPr>
        <w:pStyle w:val="ConsPlusNormal"/>
        <w:jc w:val="right"/>
      </w:pPr>
      <w:r>
        <w:t>Советом Федерации</w:t>
      </w:r>
    </w:p>
    <w:p w:rsidR="00F153CA" w:rsidRDefault="00F153CA">
      <w:pPr>
        <w:pStyle w:val="ConsPlusNormal"/>
        <w:jc w:val="right"/>
      </w:pPr>
      <w:r>
        <w:t>27 марта 2019 года</w:t>
      </w:r>
    </w:p>
    <w:p w:rsidR="00F153CA" w:rsidRDefault="00F153CA">
      <w:pPr>
        <w:pStyle w:val="ConsPlusNormal"/>
        <w:ind w:firstLine="540"/>
        <w:jc w:val="both"/>
      </w:pPr>
    </w:p>
    <w:p w:rsidR="00F153CA" w:rsidRDefault="00F153CA">
      <w:pPr>
        <w:pStyle w:val="ConsPlusTitle"/>
        <w:ind w:firstLine="540"/>
        <w:jc w:val="both"/>
        <w:outlineLvl w:val="0"/>
      </w:pPr>
      <w:r>
        <w:t>Статья 1</w:t>
      </w:r>
    </w:p>
    <w:p w:rsidR="00F153CA" w:rsidRDefault="00F153CA">
      <w:pPr>
        <w:pStyle w:val="ConsPlusNormal"/>
        <w:ind w:firstLine="540"/>
        <w:jc w:val="both"/>
      </w:pPr>
    </w:p>
    <w:p w:rsidR="00F153CA" w:rsidRDefault="00F153CA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1, ст. 51; N 29, ст. 4342;</w:t>
      </w:r>
      <w:proofErr w:type="gramEnd"/>
      <w:r>
        <w:t xml:space="preserve"> </w:t>
      </w:r>
      <w:proofErr w:type="gramStart"/>
      <w:r>
        <w:t>2016, N 27, ст. 4254; 2017, N 1, ст. 15; N 24, ст. 3477; 2018, N 1, ст. 88; N 27, ст. 3957) следующие изменения: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часть 5 статьи 15</w:t>
        </w:r>
      </w:hyperlink>
      <w:r>
        <w:t xml:space="preserve"> дополнить предложением следующего содержания: "При этом в отношении такого юридического лица при осуществлении им этих закупок применяются положения настоящего Федерального закона, регулирующие мониторинг закупок, аудит в сфере закупок, контроль в сфере закупок органами контроля, указанными в пункте 1 части 1 статьи 99 настоящего Федерального закона, при определении поставщика (подрядчика, исполнителя).";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статье 99</w:t>
        </w:r>
      </w:hyperlink>
      <w:r>
        <w:t>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частями 1.1 и 1.2 следующего содержания: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>Не допускается возлагать на органы контроля, указанные в части 1 настоящей статьи, полномочия, предусмотренные статьей 26 настоящего Федерального закона, за исключением органов контроля, осуществляющих такие полномочия в соответствии с частями 2, 5 указанной статьи, а также органов местного самоуправления муниципального района или городского округа, уполномоченных на осуществление контроля в сфере закупок.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В случае возложения на органы контроля, указанные в части 1 настоящей статьи, полномочий в соответствии с частями 2, 5 статьи 26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 закупок, полномочий, предусмотренных статьей 26 настоящего Федерального закона, не допускается возложение на одно должностное лицо такого</w:t>
      </w:r>
      <w:proofErr w:type="gramEnd"/>
      <w:r>
        <w:t xml:space="preserve"> органа обязанностей по осуществлению полномочий на планирование закупок, определение поставщиков (подрядчиков, исполнителей), заключение государственных и муниципальных контрактов, их исполнение, в том </w:t>
      </w:r>
      <w:r>
        <w:lastRenderedPageBreak/>
        <w:t>числе на приемку поставленных товаров, выполненных работ (их результатов), оказанных услуг, обеспечение их оплаты, и обязанностей по осуществлению контроля в отношении таких закупок</w:t>
      </w:r>
      <w:proofErr w:type="gramStart"/>
      <w:r>
        <w:t>.";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>Контроль в сфере закупок органами контроля, указанными в пункте 1 части 1 настоящей статьи, осуществляется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(далее - субъекты контроля) в соответствии с порядком, установленным Правительством Российской Федерации.</w:t>
      </w:r>
      <w:proofErr w:type="gramEnd"/>
      <w:r>
        <w:t xml:space="preserve"> Такой порядок предусматривает, в частности: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1) порядок организации, предмет, форму, сроки, периодичность проведения проверок, порядок оформления результатов таких проверок.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требований, установленных законодательством Российской Федерации и иными нормативными правовыми актами о контрактной системе в сфере закупок;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2) критерии отнесения субъекта контроля к определенной категории риска;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3) порядок, сроки направления и исполнения предписаний контрольных органов в сфере закупок;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4) перечень должностных лиц, уполномоченных на проведение проверок, их права, обязанности и ответственность;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5) порядок действий контрольных органов в сфере закупок, их должностных лиц при неисполнении субъектами контроля предписаний таких органов контроля,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6) порядок использования единой информационной системы, а также ведения документооборота в единой информационной системе при осуществлении контроля</w:t>
      </w:r>
      <w:proofErr w:type="gramStart"/>
      <w:r>
        <w:t>.";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в)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"3.1. </w:t>
      </w:r>
      <w:proofErr w:type="gramStart"/>
      <w:r>
        <w:t>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Федерации, уполномоченные на осуществление контроля в сфере закупок, вправе осуществлять полномочия органов местного самоуправления муниципального района, органов местного самоуправления городского округа, уполномоченных на осуществление контроля в сфере закупок.";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г) </w:t>
      </w:r>
      <w:hyperlink r:id="rId12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"4. Контроль в отношении операторов электронных площадок, операторов специализированных электронных площадок осуществляется федеральным органом исполнительной власти, уполномоченным на осуществление контроля в сфере закупок, контрольным органом в сфере государственного оборонного заказа</w:t>
      </w:r>
      <w:proofErr w:type="gramStart"/>
      <w:r>
        <w:t>.";</w:t>
      </w:r>
    </w:p>
    <w:p w:rsidR="00F153CA" w:rsidRDefault="00F153CA">
      <w:pPr>
        <w:pStyle w:val="ConsPlusNormal"/>
        <w:spacing w:before="220"/>
        <w:ind w:firstLine="540"/>
        <w:jc w:val="both"/>
      </w:pPr>
      <w:proofErr w:type="gramEnd"/>
      <w:r>
        <w:t xml:space="preserve">д) в </w:t>
      </w:r>
      <w:hyperlink r:id="rId13" w:history="1">
        <w:r>
          <w:rPr>
            <w:color w:val="0000FF"/>
          </w:rPr>
          <w:t>пункте 3 части 8</w:t>
        </w:r>
      </w:hyperlink>
      <w:r>
        <w:t xml:space="preserve"> слова ", включенной в план-график" 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е) в </w:t>
      </w:r>
      <w:hyperlink r:id="rId14" w:history="1">
        <w:r>
          <w:rPr>
            <w:color w:val="0000FF"/>
          </w:rPr>
          <w:t>части 15</w:t>
        </w:r>
      </w:hyperlink>
      <w:r>
        <w:t>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5" w:history="1">
        <w:r>
          <w:rPr>
            <w:color w:val="0000FF"/>
          </w:rPr>
          <w:t>пункте 1</w:t>
        </w:r>
      </w:hyperlink>
      <w:r>
        <w:t xml:space="preserve"> слова "либо осуществляющих общественный контроль общественного объединения или объединения юридических лиц" 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"2)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а) заявления, сообщения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б) обнаружение контрольным органом в сфере </w:t>
      </w:r>
      <w:proofErr w:type="gramStart"/>
      <w:r>
        <w:t>закупок признаков нарушения законодательства Российской Федерации</w:t>
      </w:r>
      <w:proofErr w:type="gramEnd"/>
      <w:r>
        <w:t xml:space="preserve"> и иных нормативных правовых актов о контрактной системе в сфере закупок;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в) сообщение средства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</w:t>
      </w:r>
      <w:proofErr w:type="gramStart"/>
      <w:r>
        <w:t>;"</w:t>
      </w:r>
      <w:proofErr w:type="gramEnd"/>
      <w:r>
        <w:t>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пункте 3</w:t>
        </w:r>
      </w:hyperlink>
      <w:r>
        <w:t xml:space="preserve"> слова ", пунктом 3 части 27" 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ж) в </w:t>
      </w:r>
      <w:hyperlink r:id="rId18" w:history="1">
        <w:r>
          <w:rPr>
            <w:color w:val="0000FF"/>
          </w:rPr>
          <w:t>части 15.1</w:t>
        </w:r>
      </w:hyperlink>
      <w:r>
        <w:t xml:space="preserve"> слова "информация о нарушениях" заменить словами "информация, указывающая на наличие признаков нарушения";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з) в </w:t>
      </w:r>
      <w:hyperlink r:id="rId19" w:history="1">
        <w:r>
          <w:rPr>
            <w:color w:val="0000FF"/>
          </w:rPr>
          <w:t>части 24</w:t>
        </w:r>
      </w:hyperlink>
      <w:r>
        <w:t xml:space="preserve"> слова "контрольный орган в сфере закупок" заменить словами "соответствующий орган контроля";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и) в </w:t>
      </w:r>
      <w:hyperlink r:id="rId20" w:history="1">
        <w:r>
          <w:rPr>
            <w:color w:val="0000FF"/>
          </w:rPr>
          <w:t>части 25</w:t>
        </w:r>
      </w:hyperlink>
      <w:r>
        <w:t xml:space="preserve"> слова "контрольный орган в сфере закупок" заменить словами "соответствующий орган контроля";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к) в </w:t>
      </w:r>
      <w:hyperlink r:id="rId21" w:history="1">
        <w:r>
          <w:rPr>
            <w:color w:val="0000FF"/>
          </w:rPr>
          <w:t>части 30</w:t>
        </w:r>
      </w:hyperlink>
      <w:r>
        <w:t xml:space="preserve"> слова "контрольными органами в сфере закупок" заменить словами "органами контроля";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л)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частью 32 следующего содержания: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"32. Оценка эффективности деятельности органов контроля, указанных в части 1 настоящей статьи, осуществляется в порядке, установленном Правительством Российской Федерации. Такой порядок предусматривает, в частности: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1) показатели контрольно-надзорной деятельности;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2) механизм сбора информации о деятельности указанных органов контроля;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>3) порядок анализа показателей контрольно-надзорной деятельности и применения результатов указанного анализа</w:t>
      </w:r>
      <w:proofErr w:type="gramStart"/>
      <w:r>
        <w:t>.";</w:t>
      </w:r>
      <w:proofErr w:type="gramEnd"/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3) в </w:t>
      </w:r>
      <w:hyperlink r:id="rId23" w:history="1">
        <w:r>
          <w:rPr>
            <w:color w:val="0000FF"/>
          </w:rPr>
          <w:t>статье 105</w:t>
        </w:r>
      </w:hyperlink>
      <w:r>
        <w:t>: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а) в </w:t>
      </w:r>
      <w:hyperlink r:id="rId24" w:history="1">
        <w:r>
          <w:rPr>
            <w:color w:val="0000FF"/>
          </w:rPr>
          <w:t>части 1</w:t>
        </w:r>
      </w:hyperlink>
      <w:r>
        <w:t xml:space="preserve"> слова ",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имеют" заменить словами "в соответствии с законодательством Российской Федерации имеет";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части 2</w:t>
        </w:r>
      </w:hyperlink>
      <w:r>
        <w:t xml:space="preserve"> слова ", общественным объединением, объединением юридических лиц" </w:t>
      </w:r>
      <w:r>
        <w:lastRenderedPageBreak/>
        <w:t>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в) в </w:t>
      </w:r>
      <w:hyperlink r:id="rId26" w:history="1">
        <w:r>
          <w:rPr>
            <w:color w:val="0000FF"/>
          </w:rPr>
          <w:t>части 3</w:t>
        </w:r>
      </w:hyperlink>
      <w:r>
        <w:t xml:space="preserve"> слова ", общественным объединением, объединением юридических лиц" 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г) в </w:t>
      </w:r>
      <w:hyperlink r:id="rId27" w:history="1">
        <w:r>
          <w:rPr>
            <w:color w:val="0000FF"/>
          </w:rPr>
          <w:t>части 7</w:t>
        </w:r>
      </w:hyperlink>
      <w:r>
        <w:t xml:space="preserve"> слова ", общественное объединение и объединение юридических лиц подают" заменить словом "подает";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д) в </w:t>
      </w:r>
      <w:hyperlink r:id="rId28" w:history="1">
        <w:r>
          <w:rPr>
            <w:color w:val="0000FF"/>
          </w:rPr>
          <w:t>пункте 2 части 8</w:t>
        </w:r>
      </w:hyperlink>
      <w:r>
        <w:t xml:space="preserve"> слова "наименование, место нахождения общественного объединения или объединения юридических лиц</w:t>
      </w:r>
      <w:proofErr w:type="gramStart"/>
      <w:r>
        <w:t>,"</w:t>
      </w:r>
      <w:proofErr w:type="gramEnd"/>
      <w:r>
        <w:t xml:space="preserve"> исключить;</w:t>
      </w:r>
    </w:p>
    <w:p w:rsidR="00F153CA" w:rsidRDefault="00F153CA">
      <w:pPr>
        <w:pStyle w:val="ConsPlusNormal"/>
        <w:spacing w:before="220"/>
        <w:ind w:firstLine="540"/>
        <w:jc w:val="both"/>
      </w:pPr>
      <w:r>
        <w:t xml:space="preserve">е) </w:t>
      </w:r>
      <w:hyperlink r:id="rId29" w:history="1">
        <w:r>
          <w:rPr>
            <w:color w:val="0000FF"/>
          </w:rPr>
          <w:t>часть 11</w:t>
        </w:r>
      </w:hyperlink>
      <w:r>
        <w:t xml:space="preserve"> дополнить пунктом 5 следующего содержания:</w:t>
      </w:r>
    </w:p>
    <w:p w:rsidR="00F153CA" w:rsidRDefault="00F153CA">
      <w:pPr>
        <w:pStyle w:val="ConsPlusNormal"/>
        <w:spacing w:before="220"/>
        <w:ind w:firstLine="540"/>
        <w:jc w:val="both"/>
      </w:pPr>
      <w:proofErr w:type="gramStart"/>
      <w:r>
        <w:t>"5) жалоба подана участником закупки, информация о котором, в том числе информация об учредителях, о членах коллегиального исполнительного органа, лице, исполняющем функции единоличного исполнительного органа такого участника закупки - юридического лица, включена в соответствии с настоящим Федеральным законом в реестр недобросовестных поставщиков (подрядчиков, исполнителей) в случае установления заказчиком требования в соответствии с частью 1.1 статьи 31 настоящего Федерального закона.".</w:t>
      </w:r>
      <w:proofErr w:type="gramEnd"/>
    </w:p>
    <w:p w:rsidR="00F153CA" w:rsidRDefault="00F153CA">
      <w:pPr>
        <w:pStyle w:val="ConsPlusNormal"/>
        <w:ind w:firstLine="540"/>
        <w:jc w:val="both"/>
      </w:pPr>
    </w:p>
    <w:p w:rsidR="00F153CA" w:rsidRDefault="00F153CA">
      <w:pPr>
        <w:pStyle w:val="ConsPlusTitle"/>
        <w:ind w:firstLine="540"/>
        <w:jc w:val="both"/>
        <w:outlineLvl w:val="0"/>
      </w:pPr>
      <w:r>
        <w:t>Статья 2</w:t>
      </w:r>
    </w:p>
    <w:p w:rsidR="00F153CA" w:rsidRDefault="00F153CA">
      <w:pPr>
        <w:pStyle w:val="ConsPlusNormal"/>
        <w:ind w:firstLine="540"/>
        <w:jc w:val="both"/>
      </w:pPr>
    </w:p>
    <w:p w:rsidR="00F153CA" w:rsidRDefault="00F153CA">
      <w:pPr>
        <w:pStyle w:val="ConsPlusNormal"/>
        <w:ind w:firstLine="540"/>
        <w:jc w:val="both"/>
      </w:pPr>
      <w:r>
        <w:t>Настоящий Федеральный закон вступает в силу с 1 июля 2019 года.</w:t>
      </w:r>
    </w:p>
    <w:p w:rsidR="00F153CA" w:rsidRDefault="00F153CA">
      <w:pPr>
        <w:pStyle w:val="ConsPlusNormal"/>
        <w:ind w:firstLine="540"/>
        <w:jc w:val="both"/>
      </w:pPr>
    </w:p>
    <w:p w:rsidR="00F153CA" w:rsidRDefault="00F153CA">
      <w:pPr>
        <w:pStyle w:val="ConsPlusNormal"/>
        <w:jc w:val="right"/>
      </w:pPr>
      <w:r>
        <w:t>Президент</w:t>
      </w:r>
    </w:p>
    <w:p w:rsidR="00F153CA" w:rsidRDefault="00F153CA">
      <w:pPr>
        <w:pStyle w:val="ConsPlusNormal"/>
        <w:jc w:val="right"/>
      </w:pPr>
      <w:r>
        <w:t>Российской Федерации</w:t>
      </w:r>
    </w:p>
    <w:p w:rsidR="00F153CA" w:rsidRDefault="00F153CA">
      <w:pPr>
        <w:pStyle w:val="ConsPlusNormal"/>
        <w:jc w:val="right"/>
      </w:pPr>
      <w:r>
        <w:t>В.ПУТИН</w:t>
      </w:r>
    </w:p>
    <w:p w:rsidR="00F153CA" w:rsidRDefault="00F153CA">
      <w:pPr>
        <w:pStyle w:val="ConsPlusNormal"/>
      </w:pPr>
      <w:r>
        <w:t>Москва, Кремль</w:t>
      </w:r>
    </w:p>
    <w:p w:rsidR="00F153CA" w:rsidRDefault="00F153CA">
      <w:pPr>
        <w:pStyle w:val="ConsPlusNormal"/>
        <w:spacing w:before="220"/>
      </w:pPr>
      <w:r>
        <w:t>1 апреля 2019 года</w:t>
      </w:r>
    </w:p>
    <w:p w:rsidR="00F153CA" w:rsidRDefault="00F153CA">
      <w:pPr>
        <w:pStyle w:val="ConsPlusNormal"/>
        <w:spacing w:before="220"/>
      </w:pPr>
      <w:r>
        <w:t>N 50-ФЗ</w:t>
      </w:r>
    </w:p>
    <w:p w:rsidR="00F153CA" w:rsidRDefault="00F153CA">
      <w:pPr>
        <w:pStyle w:val="ConsPlusNormal"/>
        <w:jc w:val="both"/>
      </w:pPr>
    </w:p>
    <w:p w:rsidR="00F153CA" w:rsidRDefault="00F153CA">
      <w:pPr>
        <w:pStyle w:val="ConsPlusNormal"/>
        <w:jc w:val="both"/>
      </w:pPr>
    </w:p>
    <w:p w:rsidR="00F153CA" w:rsidRDefault="00F153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6E0" w:rsidRDefault="006736E0">
      <w:bookmarkStart w:id="0" w:name="_GoBack"/>
      <w:bookmarkEnd w:id="0"/>
    </w:p>
    <w:sectPr w:rsidR="006736E0" w:rsidSect="005A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CA"/>
    <w:rsid w:val="006736E0"/>
    <w:rsid w:val="00F1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047F64B087E606723D608B33CA96FFE4739E281F165297C984FE751F0B286E361F77B7ED41F5764E256ECEEC95B63C63B8CB69E0B71F4S5g0G" TargetMode="External"/><Relationship Id="rId13" Type="http://schemas.openxmlformats.org/officeDocument/2006/relationships/hyperlink" Target="consultantplus://offline/ref=F2F047F64B087E606723D608B33CA96FFE4739E281F165297C984FE751F0B286E361F77B7ED4145063E256ECEEC95B63C63B8CB69E0B71F4S5g0G" TargetMode="External"/><Relationship Id="rId18" Type="http://schemas.openxmlformats.org/officeDocument/2006/relationships/hyperlink" Target="consultantplus://offline/ref=F2F047F64B087E606723D608B33CA96FFE4739E281F165297C984FE751F0B286E361F7797DDD170433AD57B0AB954862CB3B8EB281S0g0G" TargetMode="External"/><Relationship Id="rId26" Type="http://schemas.openxmlformats.org/officeDocument/2006/relationships/hyperlink" Target="consultantplus://offline/ref=F2F047F64B087E606723D608B33CA96FFE4739E281F165297C984FE751F0B286E361F77B7ED7195B36B846E8A79D5F7CCF2192B08008S7g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F047F64B087E606723D608B33CA96FFE4739E281F165297C984FE751F0B286E361F77B7ED4185567E256ECEEC95B63C63B8CB69E0B71F4S5g0G" TargetMode="External"/><Relationship Id="rId7" Type="http://schemas.openxmlformats.org/officeDocument/2006/relationships/hyperlink" Target="consultantplus://offline/ref=F2F047F64B087E606723D608B33CA96FFE4739E281F165297C984FE751F0B286E361F77B7EDD1F5B36B846E8A79D5F7CCF2192B08008S7g8G" TargetMode="External"/><Relationship Id="rId12" Type="http://schemas.openxmlformats.org/officeDocument/2006/relationships/hyperlink" Target="consultantplus://offline/ref=F2F047F64B087E606723D608B33CA96FFE4739E281F165297C984FE751F0B286E361F77B7ED41D5B36B846E8A79D5F7CCF2192B08008S7g8G" TargetMode="External"/><Relationship Id="rId17" Type="http://schemas.openxmlformats.org/officeDocument/2006/relationships/hyperlink" Target="consultantplus://offline/ref=F2F047F64B087E606723D608B33CA96FFE4739E281F165297C984FE751F0B286E361F77B7ED4145167E256ECEEC95B63C63B8CB69E0B71F4S5g0G" TargetMode="External"/><Relationship Id="rId25" Type="http://schemas.openxmlformats.org/officeDocument/2006/relationships/hyperlink" Target="consultantplus://offline/ref=F2F047F64B087E606723D608B33CA96FFE4739E281F165297C984FE751F0B286E361F77B7ED7185B36B846E8A79D5F7CCF2192B08008S7g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F047F64B087E606723D608B33CA96FFE4739E281F165297C984FE751F0B286E361F77B7ED4185360E256ECEEC95B63C63B8CB69E0B71F4S5g0G" TargetMode="External"/><Relationship Id="rId20" Type="http://schemas.openxmlformats.org/officeDocument/2006/relationships/hyperlink" Target="consultantplus://offline/ref=F2F047F64B087E606723D608B33CA96FFE4739E281F165297C984FE751F0B286E361F77B7ED414516BE256ECEEC95B63C63B8CB69E0B71F4S5g0G" TargetMode="External"/><Relationship Id="rId29" Type="http://schemas.openxmlformats.org/officeDocument/2006/relationships/hyperlink" Target="consultantplus://offline/ref=F2F047F64B087E606723D608B33CA96FFE4739E281F165297C984FE751F0B286E361F77B7ED4195360E256ECEEC95B63C63B8CB69E0B71F4S5g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F047F64B087E606723D608B33CA96FFE4739E281F165297C984FE751F0B286F161AF777FDC025066F700BDABS9g5G" TargetMode="External"/><Relationship Id="rId11" Type="http://schemas.openxmlformats.org/officeDocument/2006/relationships/hyperlink" Target="consultantplus://offline/ref=F2F047F64B087E606723D608B33CA96FFE4739E281F165297C984FE751F0B286E361F77B7ED41F5764E256ECEEC95B63C63B8CB69E0B71F4S5g0G" TargetMode="External"/><Relationship Id="rId24" Type="http://schemas.openxmlformats.org/officeDocument/2006/relationships/hyperlink" Target="consultantplus://offline/ref=F2F047F64B087E606723D608B33CA96FFE4739E281F165297C984FE751F0B286E361F77B7ED71F5B36B846E8A79D5F7CCF2192B08008S7g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F047F64B087E606723D608B33CA96FFE4739E281F165297C984FE751F0B286E361F77B7ED4185B36B846E8A79D5F7CCF2192B08008S7g8G" TargetMode="External"/><Relationship Id="rId23" Type="http://schemas.openxmlformats.org/officeDocument/2006/relationships/hyperlink" Target="consultantplus://offline/ref=F2F047F64B087E606723D608B33CA96FFE4739E281F165297C984FE751F0B286E361F77B7ED4195165E256ECEEC95B63C63B8CB69E0B71F4S5g0G" TargetMode="External"/><Relationship Id="rId28" Type="http://schemas.openxmlformats.org/officeDocument/2006/relationships/hyperlink" Target="consultantplus://offline/ref=F2F047F64B087E606723D608B33CA96FFE4739E281F165297C984FE751F0B286E361F77B7ED4195265E256ECEEC95B63C63B8CB69E0B71F4S5g0G" TargetMode="External"/><Relationship Id="rId10" Type="http://schemas.openxmlformats.org/officeDocument/2006/relationships/hyperlink" Target="consultantplus://offline/ref=F2F047F64B087E606723D608B33CA96FFE4739E281F165297C984FE751F0B286E361F77B7ED5155B36B846E8A79D5F7CCF2192B08008S7g8G" TargetMode="External"/><Relationship Id="rId19" Type="http://schemas.openxmlformats.org/officeDocument/2006/relationships/hyperlink" Target="consultantplus://offline/ref=F2F047F64B087E606723D608B33CA96FFE4739E281F165297C984FE751F0B286E361F77B7ED414516AE256ECEEC95B63C63B8CB69E0B71F4S5g0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F047F64B087E606723D608B33CA96FFE4739E281F165297C984FE751F0B286E361F77B7ED41F5764E256ECEEC95B63C63B8CB69E0B71F4S5g0G" TargetMode="External"/><Relationship Id="rId14" Type="http://schemas.openxmlformats.org/officeDocument/2006/relationships/hyperlink" Target="consultantplus://offline/ref=F2F047F64B087E606723D608B33CA96FFE4739E281F165297C984FE751F0B286E361F77B7ED4185362E256ECEEC95B63C63B8CB69E0B71F4S5g0G" TargetMode="External"/><Relationship Id="rId22" Type="http://schemas.openxmlformats.org/officeDocument/2006/relationships/hyperlink" Target="consultantplus://offline/ref=F2F047F64B087E606723D608B33CA96FFE4739E281F165297C984FE751F0B286E361F77B7ED41F5764E256ECEEC95B63C63B8CB69E0B71F4S5g0G" TargetMode="External"/><Relationship Id="rId27" Type="http://schemas.openxmlformats.org/officeDocument/2006/relationships/hyperlink" Target="consultantplus://offline/ref=F2F047F64B087E606723D608B33CA96FFE4739E281F165297C984FE751F0B286E361F77B7ED4195266E256ECEEC95B63C63B8CB69E0B71F4S5g0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2019-04-19T06:32:00Z</dcterms:created>
  <dcterms:modified xsi:type="dcterms:W3CDTF">2019-04-19T06:32:00Z</dcterms:modified>
</cp:coreProperties>
</file>