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49D57" w14:textId="77777777" w:rsidR="00B560B3" w:rsidRPr="00AE55C0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5C0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14:paraId="2AC38A12" w14:textId="77777777" w:rsidR="008C3451" w:rsidRPr="00AE55C0" w:rsidRDefault="008C3451" w:rsidP="008C34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5C0">
        <w:rPr>
          <w:rFonts w:ascii="Times New Roman" w:hAnsi="Times New Roman" w:cs="Times New Roman"/>
          <w:b/>
          <w:sz w:val="24"/>
          <w:szCs w:val="24"/>
        </w:rPr>
        <w:t xml:space="preserve">о начале общественных обсуждений по проектам о внесении изменений </w:t>
      </w:r>
      <w:r w:rsidRPr="00AE55C0">
        <w:rPr>
          <w:rFonts w:ascii="Times New Roman" w:hAnsi="Times New Roman" w:cs="Times New Roman"/>
          <w:b/>
          <w:sz w:val="24"/>
          <w:szCs w:val="24"/>
        </w:rPr>
        <w:br/>
        <w:t xml:space="preserve">в генеральный план муниципального образования «Город Архангельск» </w:t>
      </w:r>
      <w:r w:rsidRPr="00AE55C0">
        <w:rPr>
          <w:rFonts w:ascii="Times New Roman" w:hAnsi="Times New Roman" w:cs="Times New Roman"/>
          <w:b/>
          <w:sz w:val="24"/>
          <w:szCs w:val="24"/>
        </w:rPr>
        <w:br/>
        <w:t>на расчетный срок до 2040 года и правила землепользования и застройки городского округа «Город Архангельск»</w:t>
      </w:r>
    </w:p>
    <w:p w14:paraId="30B81730" w14:textId="77777777" w:rsidR="00B560B3" w:rsidRPr="00AE55C0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5617"/>
      </w:tblGrid>
      <w:tr w:rsidR="00B560B3" w:rsidRPr="00AE55C0" w14:paraId="2F489BB8" w14:textId="77777777" w:rsidTr="00071503">
        <w:tc>
          <w:tcPr>
            <w:tcW w:w="3397" w:type="dxa"/>
          </w:tcPr>
          <w:p w14:paraId="215E6A53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14:paraId="692547B2" w14:textId="77777777" w:rsidR="008C3451" w:rsidRPr="00AE55C0" w:rsidRDefault="008C3451" w:rsidP="008C34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Проект о внесении изменений в генеральный план муниципального образования «Город Архангельск» на расчетный срок до 2040 года</w:t>
            </w:r>
          </w:p>
          <w:p w14:paraId="41440FAF" w14:textId="77777777" w:rsidR="00053355" w:rsidRPr="00AE55C0" w:rsidRDefault="00053355" w:rsidP="008855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1BC7B" w14:textId="33B2B1A9" w:rsidR="00053355" w:rsidRPr="00AE55C0" w:rsidRDefault="008C3451" w:rsidP="008855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Проект о внесении изменений в правила землепользования и застройки городского округа «Город Архангельск»</w:t>
            </w:r>
          </w:p>
        </w:tc>
      </w:tr>
      <w:tr w:rsidR="00B560B3" w:rsidRPr="00AE55C0" w14:paraId="5337A842" w14:textId="77777777" w:rsidTr="00071503">
        <w:tc>
          <w:tcPr>
            <w:tcW w:w="3397" w:type="dxa"/>
          </w:tcPr>
          <w:p w14:paraId="0F8A9DF1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14:paraId="60609939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Проект о внесении изменений в генеральный план муниципального образования «Город Архангельск» на расчетный срок до 2040 года представлен в составе текстовых и графических материалов:</w:t>
            </w:r>
          </w:p>
          <w:p w14:paraId="74E30130" w14:textId="07D0BFFD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1) Положение о территориальном планировании;</w:t>
            </w:r>
          </w:p>
          <w:p w14:paraId="43B17457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2) Карта границ населенных пунктов, входящих в состав муниципального образования «Город Архангельск», М 1:25 000;</w:t>
            </w:r>
          </w:p>
          <w:p w14:paraId="09C908A6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3) Карта функциональных зон муниципального образования «Город Архангельск», М 1:25 000;</w:t>
            </w:r>
          </w:p>
          <w:p w14:paraId="005D7005" w14:textId="6E61F3A5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4) Карта планируемого размещения объектов местного значения муниципального образования «Город Архангельск» в области образования, физической культуры и массового спорта,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1B9F2DA3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5) Карта планируемого размещения автомобильных дорог местного назначения муниципального образования «Город Архангельск», включая создание и обеспечение функционирования парковок, М 1:25 000;</w:t>
            </w:r>
          </w:p>
          <w:p w14:paraId="44A67413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6) Карта планируемого размещения объектов местного значения муниципального образования «Город Архангельск» в области электроснабжения, М 1:25 000;</w:t>
            </w:r>
          </w:p>
          <w:p w14:paraId="40BFC50F" w14:textId="3ECCFD9F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7) Карта планируемого размещения объектов местного значения муниципального образования «Город Архангельск» в области газоснабжения,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17F7A738" w14:textId="592AA031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8) Карта планируемого размещения объектов местного значения муниципального образования «Город Архангельск» в области водоотведения,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12D6CFDC" w14:textId="53505310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9) Карта планируемого размещения объектов местного значения муниципального образования «Город Архангельск» в области теплоснабжения,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55F0ED75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10) Карта планируемого размещения объектов местного значения муниципального образования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Архангельск» в области инженерной подготовки территории и дождевой канализации, М:25 000;</w:t>
            </w:r>
          </w:p>
          <w:p w14:paraId="16D286BC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11) Карта планируемого размещения объектов местного значения муниципального образования «Город Архангельск» в области обеспечения первичных мер пожарной безопасности, М 1:25 000; </w:t>
            </w:r>
          </w:p>
          <w:p w14:paraId="25879CFC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12) Сводная карта планируемого размещения объектов местного значения муниципального образования «Город Архангельск», М 1:25 000;</w:t>
            </w:r>
          </w:p>
          <w:p w14:paraId="5E9E3C59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13) Карта границ муниципального образования «Город Архангельск», М 1:25 000;</w:t>
            </w:r>
          </w:p>
          <w:p w14:paraId="777E0323" w14:textId="6F5CE7A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14) Карта местоположения объектов социальной инфраструктуры местного значения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Архангельск» М 1:25 000;</w:t>
            </w:r>
          </w:p>
          <w:p w14:paraId="384B49A1" w14:textId="4B8F6FCB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15) Карта инженерной подготовки территории,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3B547F54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16) Карта территорий, подверженных риску возникновения чрезвычайных ситуаций природного и техногенного характера, М 1:25 000;</w:t>
            </w:r>
          </w:p>
          <w:p w14:paraId="33A58B30" w14:textId="5A2FED99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17) Карта зон современного функционального использования территории городского округа,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70D989D3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18) Карта размещения объектов транспортной инфраструктуры, М 1:25 000;</w:t>
            </w:r>
          </w:p>
          <w:p w14:paraId="6489583D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19) Карта размещения объектов электроснабжения, М 1:25 000;</w:t>
            </w:r>
          </w:p>
          <w:p w14:paraId="040B0E48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20) Карта размещения объектов теплоснабжения и газоснабжения, М 1:25 000;</w:t>
            </w:r>
          </w:p>
          <w:p w14:paraId="372F85C5" w14:textId="7BBAF134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21) Карта размещения объектов водоотведения,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352BB773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22) Карта зон с особыми условиями использования территорий городского округа, М 1:25 000;</w:t>
            </w:r>
          </w:p>
          <w:p w14:paraId="69298B4B" w14:textId="0A8DF1A4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23) Материалы по обоснованию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t>в текстовой форме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D1B840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Проект о внесении изменений в правила землепользования и застройки городского округа «Город Архангельск» представлен в составе текстовых и графических материалов:</w:t>
            </w:r>
          </w:p>
          <w:p w14:paraId="7D9660B0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применения и внесения изменений в правила землепользования и застройки;</w:t>
            </w:r>
          </w:p>
          <w:p w14:paraId="0D084071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>Градостроительные регламенты;</w:t>
            </w:r>
          </w:p>
          <w:p w14:paraId="109CF650" w14:textId="027BE0CC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Карту градостроительного зонирования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1:5000;</w:t>
            </w:r>
          </w:p>
          <w:p w14:paraId="70A20492" w14:textId="656B98C5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Карту градостроительного зонирования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М 1:25000;</w:t>
            </w:r>
          </w:p>
          <w:p w14:paraId="12964702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>Карту градостроительного зонирования на исторически центральную часть города М 1:5000;</w:t>
            </w:r>
          </w:p>
          <w:p w14:paraId="61CE8932" w14:textId="6BD0B347" w:rsidR="008C3451" w:rsidRPr="00AE55C0" w:rsidRDefault="008C3451" w:rsidP="00B76990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>Карту границ зон с особыми условиями использования территории М 1:5000;</w:t>
            </w:r>
          </w:p>
          <w:p w14:paraId="78085068" w14:textId="407AA959" w:rsidR="008C3451" w:rsidRPr="00AE55C0" w:rsidRDefault="008C3451" w:rsidP="00B76990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Карту границ зон с особыми условиями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территории М 1:25000;</w:t>
            </w:r>
          </w:p>
          <w:p w14:paraId="7201968C" w14:textId="77777777" w:rsidR="008C3451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>Карту территорий, в границах которых предусматриваются требования к архитектурно-градостроительному облику объектов капитального строительства М 1:5000;</w:t>
            </w:r>
          </w:p>
          <w:p w14:paraId="6B6D17D1" w14:textId="41F960EF" w:rsidR="00053355" w:rsidRPr="00AE55C0" w:rsidRDefault="008C3451" w:rsidP="008C3451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ab/>
              <w:t>Карту территорий, в границах которых предусматриваются требования к архитектурно-градостроительному облику объектов капитального строительства М 1:10000.</w:t>
            </w:r>
          </w:p>
        </w:tc>
      </w:tr>
      <w:tr w:rsidR="00B560B3" w:rsidRPr="00AE55C0" w14:paraId="39E4DBD9" w14:textId="77777777" w:rsidTr="00071503">
        <w:tc>
          <w:tcPr>
            <w:tcW w:w="3397" w:type="dxa"/>
          </w:tcPr>
          <w:p w14:paraId="193EC538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Организатор общественных обсуждений</w:t>
            </w:r>
          </w:p>
        </w:tc>
        <w:tc>
          <w:tcPr>
            <w:tcW w:w="5617" w:type="dxa"/>
          </w:tcPr>
          <w:p w14:paraId="1820B5A3" w14:textId="77751E25" w:rsidR="00B560B3" w:rsidRPr="00AE55C0" w:rsidRDefault="008C3451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Комиссия по подготовке проектов правил землепользования и застройки муниципальных образований Архангельской области</w:t>
            </w:r>
          </w:p>
        </w:tc>
      </w:tr>
      <w:tr w:rsidR="00B560B3" w:rsidRPr="00AE55C0" w14:paraId="179A7C3F" w14:textId="77777777" w:rsidTr="00071503">
        <w:tc>
          <w:tcPr>
            <w:tcW w:w="3397" w:type="dxa"/>
          </w:tcPr>
          <w:p w14:paraId="1BD2DF10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14:paraId="03C42A61" w14:textId="19896B9B" w:rsidR="00B560B3" w:rsidRPr="00AE55C0" w:rsidRDefault="008C3451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округа «Город Архангельск» (все населенные пункты городского округа)</w:t>
            </w:r>
          </w:p>
        </w:tc>
      </w:tr>
      <w:tr w:rsidR="00B560B3" w:rsidRPr="00AE55C0" w14:paraId="172F567C" w14:textId="77777777" w:rsidTr="00071503">
        <w:tc>
          <w:tcPr>
            <w:tcW w:w="3397" w:type="dxa"/>
          </w:tcPr>
          <w:p w14:paraId="1C9D286C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14:paraId="54247F2A" w14:textId="39E15C27" w:rsidR="00B560B3" w:rsidRPr="00AE55C0" w:rsidRDefault="00D26CA1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Граждане, постоянно проживающие на территории городского округа «Город Архангельск»,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      </w:r>
          </w:p>
        </w:tc>
      </w:tr>
      <w:tr w:rsidR="00B560B3" w:rsidRPr="00AE55C0" w14:paraId="31583F6F" w14:textId="77777777" w:rsidTr="00071503">
        <w:tc>
          <w:tcPr>
            <w:tcW w:w="3397" w:type="dxa"/>
          </w:tcPr>
          <w:p w14:paraId="0E159FED" w14:textId="521F7E00" w:rsidR="00B560B3" w:rsidRPr="00AE55C0" w:rsidRDefault="00B560B3" w:rsidP="000D7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</w:t>
            </w:r>
            <w:r w:rsidR="000D77E3" w:rsidRPr="00AE55C0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ний - с использованием государственной информационной системы Архангельской области 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проектов нормативных правовых актов Архангельской области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, в месте (местах) проведения экспозиции (экспозиций) проекта, подлежащего рассмотрению на общественных </w:t>
            </w:r>
            <w:r w:rsidR="000D77E3" w:rsidRPr="00AE55C0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ниях,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иное)</w:t>
            </w:r>
          </w:p>
        </w:tc>
        <w:tc>
          <w:tcPr>
            <w:tcW w:w="5617" w:type="dxa"/>
          </w:tcPr>
          <w:p w14:paraId="18D3EAC0" w14:textId="1B99D85E" w:rsidR="00D26CA1" w:rsidRPr="00AE55C0" w:rsidRDefault="00D26CA1" w:rsidP="00D2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Общественные обсуждения проводятся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5.1 Градостроительного кодекса Российской Федерации, статьей 7 Федерального закона от 14.03.2022 № 58-ФЗ </w:t>
            </w:r>
          </w:p>
          <w:p w14:paraId="14E17ED3" w14:textId="77777777" w:rsidR="00D26CA1" w:rsidRPr="00AE55C0" w:rsidRDefault="00D26CA1" w:rsidP="00D2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законодательные акты Российской Федерации».</w:t>
            </w:r>
          </w:p>
          <w:p w14:paraId="29CB2B89" w14:textId="1B9646D2" w:rsidR="00D26CA1" w:rsidRPr="00AE55C0" w:rsidRDefault="00D26CA1" w:rsidP="00D2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общественных обсуждений по проектам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 –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календарных дней.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51FA29" w14:textId="558F9D4F" w:rsidR="00D26CA1" w:rsidRPr="00AE55C0" w:rsidRDefault="00D26CA1" w:rsidP="00D2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проведения общественных обсуждений по проектам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 – </w:t>
            </w:r>
            <w:r w:rsidR="00B76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апреля 2024 г.</w:t>
            </w:r>
          </w:p>
          <w:p w14:paraId="4DF6FD77" w14:textId="790BD1F0" w:rsidR="00D26CA1" w:rsidRPr="00AE55C0" w:rsidRDefault="00D26CA1" w:rsidP="00D2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проведения общественных обсуждений по проектам о внесении изменений в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генеральный план и правила землепользования и застройки городского округа «Город Архангельск» – </w:t>
            </w:r>
            <w:r w:rsidR="00E33803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6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мая 2024 г.</w:t>
            </w:r>
          </w:p>
          <w:p w14:paraId="0A92807F" w14:textId="679E4C4F" w:rsidR="006774EA" w:rsidRPr="00AE55C0" w:rsidRDefault="00D26CA1" w:rsidP="00B75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Форма проведения общественных обсуждений – в месте (местах) проведения экспозиции (экспозиций) проектов, подлежащего рассмотрению на общественных обсуждениях.</w:t>
            </w:r>
          </w:p>
        </w:tc>
      </w:tr>
      <w:tr w:rsidR="00B560B3" w:rsidRPr="00AE55C0" w14:paraId="0831F75E" w14:textId="77777777" w:rsidTr="00071503">
        <w:tc>
          <w:tcPr>
            <w:tcW w:w="3397" w:type="dxa"/>
          </w:tcPr>
          <w:p w14:paraId="2186611D" w14:textId="77777777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14:paraId="3B485C91" w14:textId="6AA89EA7" w:rsidR="00B560B3" w:rsidRPr="00AE55C0" w:rsidRDefault="00650178" w:rsidP="00D26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Местом проведения экспозиции определить здание, расположенное по адресу: </w:t>
            </w:r>
            <w:r w:rsidR="00D26CA1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 w:rsidR="00B769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CA1" w:rsidRPr="00AE55C0">
              <w:rPr>
                <w:rFonts w:ascii="Times New Roman" w:hAnsi="Times New Roman" w:cs="Times New Roman"/>
                <w:sz w:val="24"/>
                <w:szCs w:val="24"/>
              </w:rPr>
              <w:t>пл. Ленина, д. 5.</w:t>
            </w:r>
          </w:p>
          <w:p w14:paraId="35840CB1" w14:textId="679C4C3D" w:rsidR="00C209A9" w:rsidRPr="00AE55C0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="00B76E6A"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C2000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="00806A27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10:00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7C595" w14:textId="0EFDEE54" w:rsidR="00C209A9" w:rsidRPr="00AE55C0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="00B76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календарных дн</w:t>
            </w:r>
            <w:r w:rsidR="00D875E6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="00B76E6A"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  <w:r w:rsidR="003C2000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г.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B7530B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7D6E9C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530B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мая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A46887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г.).</w:t>
            </w:r>
          </w:p>
          <w:p w14:paraId="4793B274" w14:textId="3A2D40A9" w:rsidR="00650178" w:rsidRPr="00AE55C0" w:rsidRDefault="00C209A9" w:rsidP="006B44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Консультации представителями организатора общественных обсуждений и (или) разработчика проект</w:t>
            </w:r>
            <w:r w:rsidR="00186190" w:rsidRPr="00AE55C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по телефону: </w:t>
            </w:r>
            <w:r w:rsidR="004033BB" w:rsidRPr="00AE55C0">
              <w:rPr>
                <w:rFonts w:ascii="Times New Roman" w:hAnsi="Times New Roman" w:cs="Times New Roman"/>
                <w:sz w:val="24"/>
                <w:szCs w:val="24"/>
              </w:rPr>
              <w:t>(8182)2</w:t>
            </w:r>
            <w:r w:rsidR="0045612A" w:rsidRPr="00AE55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33BB" w:rsidRPr="00AE5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612A" w:rsidRPr="00AE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E9C" w:rsidRPr="00AE55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1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или по электронной почте по адресу: </w:t>
            </w:r>
            <w:r w:rsidR="00186190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42590" w:rsidRPr="00AE55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sopr</w:t>
            </w:r>
            <w:proofErr w:type="spellEnd"/>
            <w:r w:rsidRPr="00AE55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-rccs29@mail.ru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E6A"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  <w:r w:rsidR="007D6E9C"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46887"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A50D6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AE55C0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810A6A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6CA1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мая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A46887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 w:rsidR="00186190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0" w:name="_Hlk56150739"/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с 10.00 до 12.00 и с 14.00 до 16.00.</w:t>
            </w:r>
            <w:bookmarkEnd w:id="0"/>
          </w:p>
        </w:tc>
      </w:tr>
      <w:tr w:rsidR="00B560B3" w:rsidRPr="00AE55C0" w14:paraId="29560D87" w14:textId="77777777" w:rsidTr="00071503">
        <w:tc>
          <w:tcPr>
            <w:tcW w:w="3397" w:type="dxa"/>
          </w:tcPr>
          <w:p w14:paraId="7FEB81D9" w14:textId="6B62D0A8" w:rsidR="00B560B3" w:rsidRPr="00AE55C0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проектов нормативных правовых актов Архангельской области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, в письменной или устной форме, иное)</w:t>
            </w:r>
          </w:p>
        </w:tc>
        <w:tc>
          <w:tcPr>
            <w:tcW w:w="5617" w:type="dxa"/>
          </w:tcPr>
          <w:p w14:paraId="08E16496" w14:textId="45814BD6" w:rsidR="00B560B3" w:rsidRPr="00AE55C0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6CA1" w:rsidRPr="00AE55C0">
              <w:rPr>
                <w:rFonts w:ascii="Times New Roman" w:hAnsi="Times New Roman" w:cs="Times New Roman"/>
                <w:sz w:val="24"/>
                <w:szCs w:val="24"/>
              </w:rPr>
              <w:t>В период размещения проектов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</w:t>
            </w:r>
            <w:r w:rsidR="00C30BFB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от 26.12.2018 № 615-пп, имеют право вносить предложения и замечания, касающиеся проект</w:t>
            </w:r>
            <w:r w:rsidR="00186190" w:rsidRPr="00AE55C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C809E" w14:textId="0F83D0D5" w:rsidR="00C209A9" w:rsidRPr="00AE55C0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</w:t>
            </w:r>
            <w:r w:rsidR="00D26CA1" w:rsidRPr="00AE55C0">
              <w:rPr>
                <w:rFonts w:ascii="Times New Roman" w:hAnsi="Times New Roman" w:cs="Times New Roman"/>
                <w:sz w:val="24"/>
                <w:szCs w:val="24"/>
              </w:rPr>
              <w:t>по проектам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</w:t>
            </w:r>
            <w:r w:rsidR="00CF7892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="00975A68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975A68"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E6A"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  <w:r w:rsidR="00B76E6A"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B76E6A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по 19</w:t>
            </w:r>
            <w:r w:rsidR="00AE55C0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мая</w:t>
            </w:r>
            <w:r w:rsidR="006C579B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5A68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46887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34C9F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09A9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</w:p>
          <w:p w14:paraId="2B3F1B18" w14:textId="47457E99" w:rsidR="006774EA" w:rsidRPr="00AE55C0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="00D26CA1" w:rsidRPr="00AE55C0">
              <w:rPr>
                <w:rFonts w:ascii="Times New Roman" w:hAnsi="Times New Roman" w:cs="Times New Roman"/>
                <w:sz w:val="24"/>
                <w:szCs w:val="24"/>
              </w:rPr>
              <w:t>редложения и замечания по проектам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 принимаются:</w:t>
            </w:r>
          </w:p>
          <w:p w14:paraId="2EFF3E90" w14:textId="77777777" w:rsidR="008A7B2C" w:rsidRPr="00AE55C0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0D6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5" w:history="1">
              <w:r w:rsidR="009A50D6" w:rsidRPr="00AE55C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1EEDB1" w14:textId="77777777" w:rsidR="00D26CA1" w:rsidRPr="00AE55C0" w:rsidRDefault="008A7B2C" w:rsidP="00D26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="00D26CA1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записи в книге (журнале) учета посетителей экспозиции проектов по адресу: </w:t>
            </w:r>
          </w:p>
          <w:p w14:paraId="110FE1CC" w14:textId="46916043" w:rsidR="008A7B2C" w:rsidRPr="00AE55C0" w:rsidRDefault="00D26CA1" w:rsidP="00D26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г. Архангельск, пл. Ленина, д. 5.</w:t>
            </w:r>
          </w:p>
        </w:tc>
      </w:tr>
      <w:tr w:rsidR="00B560B3" w:rsidRPr="00AE55C0" w14:paraId="70119908" w14:textId="77777777" w:rsidTr="00933C08">
        <w:trPr>
          <w:trHeight w:val="5407"/>
        </w:trPr>
        <w:tc>
          <w:tcPr>
            <w:tcW w:w="3397" w:type="dxa"/>
          </w:tcPr>
          <w:p w14:paraId="6551B348" w14:textId="4A3C97E8" w:rsidR="00B560B3" w:rsidRPr="00AE55C0" w:rsidRDefault="00B560B3" w:rsidP="00487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Информация об официальном сайте государственной информационной системы Архангельской области 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проектов нормативных правовых актов Архангельской области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487EA0" w:rsidRPr="00AE5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, период размещения)</w:t>
            </w:r>
          </w:p>
        </w:tc>
        <w:tc>
          <w:tcPr>
            <w:tcW w:w="5617" w:type="dxa"/>
          </w:tcPr>
          <w:p w14:paraId="5AA88977" w14:textId="77777777" w:rsidR="00933C08" w:rsidRPr="00AE55C0" w:rsidRDefault="00933C08" w:rsidP="0093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Проекты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Архангельск», подлежащие рассмотрению на общественных обсуждениях, и информационные материалы к ним размещается на официальном сайте Правительства Архангельской области (адрес соответствующего сайта в информационно-телекоммуникационной сети «Интернет») – https://dvinaland.ru и на официальном сайте городского округа «Город Архангельск»: https://www.arhcity.ru/.</w:t>
            </w:r>
          </w:p>
          <w:p w14:paraId="62083622" w14:textId="278FEC3B" w:rsidR="008A7B2C" w:rsidRPr="00AE55C0" w:rsidRDefault="00933C08" w:rsidP="00933C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проектов о внесении изменений в генеральный план муниципального образования «Город Архангельск» на расчетный срок до 2040 года и правила землепользования и застройки городского округа «Город Архангельск» – </w:t>
            </w:r>
            <w:r w:rsidR="003F493C" w:rsidRPr="00AE55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B76E6A"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  <w:r w:rsidR="00B76E6A" w:rsidRPr="00AE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B76E6A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по 19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493C"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мая</w:t>
            </w:r>
            <w:r w:rsidRPr="00AE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г.</w:t>
            </w:r>
          </w:p>
        </w:tc>
      </w:tr>
    </w:tbl>
    <w:p w14:paraId="6E28AA36" w14:textId="77777777" w:rsidR="00B560B3" w:rsidRPr="00AE55C0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16BF72" w14:textId="77777777" w:rsidR="000B2ED0" w:rsidRPr="00AE55C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B4C8E" w14:textId="77777777" w:rsidR="000B2ED0" w:rsidRPr="00AE55C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696"/>
        <w:gridCol w:w="1074"/>
        <w:gridCol w:w="1236"/>
      </w:tblGrid>
      <w:tr w:rsidR="00BE179E" w:rsidRPr="00AE55C0" w14:paraId="3C47642F" w14:textId="77777777" w:rsidTr="003713B4">
        <w:tc>
          <w:tcPr>
            <w:tcW w:w="4649" w:type="dxa"/>
          </w:tcPr>
          <w:p w14:paraId="7474E31C" w14:textId="77777777" w:rsidR="00BE179E" w:rsidRPr="00AE55C0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14:paraId="4339AF38" w14:textId="0C812A60" w:rsidR="00BE179E" w:rsidRPr="00AE55C0" w:rsidRDefault="00487EA0" w:rsidP="0051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55C0" w:rsidRPr="00AE5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76E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bookmarkStart w:id="1" w:name="_GoBack"/>
            <w:bookmarkEnd w:id="1"/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1703CF8A" w14:textId="0EF026AF" w:rsidR="00BE179E" w:rsidRPr="00AE55C0" w:rsidRDefault="00933C08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236" w:type="dxa"/>
          </w:tcPr>
          <w:p w14:paraId="083D8C98" w14:textId="139AE764" w:rsidR="00BE179E" w:rsidRPr="00AE55C0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 w:rsidRPr="00AE5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000" w:rsidRPr="00AE5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3B4" w:rsidRPr="00AE5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 w:rsidRPr="00AE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AE55C0" w14:paraId="5DAB6193" w14:textId="77777777" w:rsidTr="003713B4">
        <w:tc>
          <w:tcPr>
            <w:tcW w:w="4649" w:type="dxa"/>
          </w:tcPr>
          <w:p w14:paraId="19DB250F" w14:textId="77777777" w:rsidR="008A7B2C" w:rsidRPr="00AE55C0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14:paraId="07297CF4" w14:textId="77777777" w:rsidR="008A7B2C" w:rsidRPr="00AE55C0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AE55C0" w14:paraId="724C3B6E" w14:textId="77777777" w:rsidTr="003713B4">
        <w:tc>
          <w:tcPr>
            <w:tcW w:w="4649" w:type="dxa"/>
          </w:tcPr>
          <w:p w14:paraId="12CB2271" w14:textId="2B30B707" w:rsidR="008A7B2C" w:rsidRPr="00AE55C0" w:rsidRDefault="0024658F" w:rsidP="003832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14:paraId="15F4FAF5" w14:textId="32C18685" w:rsidR="008A7B2C" w:rsidRPr="00AE55C0" w:rsidRDefault="0024658F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C0">
              <w:rPr>
                <w:rFonts w:ascii="Times New Roman" w:hAnsi="Times New Roman" w:cs="Times New Roman"/>
                <w:sz w:val="24"/>
                <w:szCs w:val="24"/>
              </w:rPr>
              <w:t>С.Ю. Строганова</w:t>
            </w:r>
          </w:p>
        </w:tc>
      </w:tr>
      <w:tr w:rsidR="00BE179E" w:rsidRPr="00231CE6" w14:paraId="101F1F3E" w14:textId="77777777" w:rsidTr="003713B4">
        <w:tc>
          <w:tcPr>
            <w:tcW w:w="4649" w:type="dxa"/>
          </w:tcPr>
          <w:p w14:paraId="7190CE2A" w14:textId="77777777" w:rsidR="00BE179E" w:rsidRPr="00AE55C0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14:paraId="5B420DFA" w14:textId="77777777" w:rsidR="00BE179E" w:rsidRPr="003832B5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55C0">
              <w:rPr>
                <w:rFonts w:ascii="Times New Roman" w:hAnsi="Times New Roman" w:cs="Times New Roman"/>
                <w:szCs w:val="22"/>
              </w:rPr>
              <w:t>(инициалы и фамилия)</w:t>
            </w:r>
          </w:p>
        </w:tc>
      </w:tr>
    </w:tbl>
    <w:p w14:paraId="14FE44D3" w14:textId="77777777"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79AE4B" w14:textId="77777777"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96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5A5"/>
    <w:multiLevelType w:val="hybridMultilevel"/>
    <w:tmpl w:val="A860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356"/>
    <w:multiLevelType w:val="hybridMultilevel"/>
    <w:tmpl w:val="A3FC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1E3"/>
    <w:multiLevelType w:val="hybridMultilevel"/>
    <w:tmpl w:val="F9443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28E0"/>
    <w:multiLevelType w:val="hybridMultilevel"/>
    <w:tmpl w:val="B04A7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1A74"/>
    <w:multiLevelType w:val="hybridMultilevel"/>
    <w:tmpl w:val="8A683990"/>
    <w:lvl w:ilvl="0" w:tplc="B82C0B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B3"/>
    <w:rsid w:val="000046F8"/>
    <w:rsid w:val="00053355"/>
    <w:rsid w:val="00061105"/>
    <w:rsid w:val="00071503"/>
    <w:rsid w:val="000828A2"/>
    <w:rsid w:val="00095DF2"/>
    <w:rsid w:val="000B2ED0"/>
    <w:rsid w:val="000D0FF3"/>
    <w:rsid w:val="000D77E3"/>
    <w:rsid w:val="000E68C6"/>
    <w:rsid w:val="00167A1F"/>
    <w:rsid w:val="00186190"/>
    <w:rsid w:val="001C5E82"/>
    <w:rsid w:val="001D39A4"/>
    <w:rsid w:val="001F683A"/>
    <w:rsid w:val="00206713"/>
    <w:rsid w:val="00214F67"/>
    <w:rsid w:val="002318C9"/>
    <w:rsid w:val="00231CE6"/>
    <w:rsid w:val="0024658F"/>
    <w:rsid w:val="0024721F"/>
    <w:rsid w:val="0026463F"/>
    <w:rsid w:val="002B2BC5"/>
    <w:rsid w:val="002B6BE1"/>
    <w:rsid w:val="002D2565"/>
    <w:rsid w:val="002E7473"/>
    <w:rsid w:val="003267EF"/>
    <w:rsid w:val="00334C9F"/>
    <w:rsid w:val="003713B4"/>
    <w:rsid w:val="003832B5"/>
    <w:rsid w:val="00385C31"/>
    <w:rsid w:val="00390DA0"/>
    <w:rsid w:val="00395573"/>
    <w:rsid w:val="003B2819"/>
    <w:rsid w:val="003C1192"/>
    <w:rsid w:val="003C2000"/>
    <w:rsid w:val="003F2ACD"/>
    <w:rsid w:val="003F493C"/>
    <w:rsid w:val="004033BB"/>
    <w:rsid w:val="0040393D"/>
    <w:rsid w:val="004318EE"/>
    <w:rsid w:val="00435888"/>
    <w:rsid w:val="0045612A"/>
    <w:rsid w:val="00487EA0"/>
    <w:rsid w:val="004D4C1F"/>
    <w:rsid w:val="004E7254"/>
    <w:rsid w:val="00500B42"/>
    <w:rsid w:val="005056A7"/>
    <w:rsid w:val="005146A6"/>
    <w:rsid w:val="005174D9"/>
    <w:rsid w:val="0052669D"/>
    <w:rsid w:val="00530482"/>
    <w:rsid w:val="00546999"/>
    <w:rsid w:val="00562856"/>
    <w:rsid w:val="00583ABE"/>
    <w:rsid w:val="00584A99"/>
    <w:rsid w:val="0059562A"/>
    <w:rsid w:val="005B3E03"/>
    <w:rsid w:val="006061C5"/>
    <w:rsid w:val="00607F6E"/>
    <w:rsid w:val="00634FC9"/>
    <w:rsid w:val="006355FB"/>
    <w:rsid w:val="00650178"/>
    <w:rsid w:val="00654517"/>
    <w:rsid w:val="006554F8"/>
    <w:rsid w:val="00656987"/>
    <w:rsid w:val="006774EA"/>
    <w:rsid w:val="006B446A"/>
    <w:rsid w:val="006C579B"/>
    <w:rsid w:val="006E16DB"/>
    <w:rsid w:val="007454B3"/>
    <w:rsid w:val="0076725B"/>
    <w:rsid w:val="00773A53"/>
    <w:rsid w:val="0077533F"/>
    <w:rsid w:val="00784CF2"/>
    <w:rsid w:val="007D6E9C"/>
    <w:rsid w:val="007E0346"/>
    <w:rsid w:val="007E499E"/>
    <w:rsid w:val="007F45BB"/>
    <w:rsid w:val="00806A27"/>
    <w:rsid w:val="008108D3"/>
    <w:rsid w:val="00810A6A"/>
    <w:rsid w:val="0082611E"/>
    <w:rsid w:val="00845046"/>
    <w:rsid w:val="008510B4"/>
    <w:rsid w:val="00852BD9"/>
    <w:rsid w:val="008640F4"/>
    <w:rsid w:val="00885555"/>
    <w:rsid w:val="0088589F"/>
    <w:rsid w:val="008A7B2C"/>
    <w:rsid w:val="008B6058"/>
    <w:rsid w:val="008C3451"/>
    <w:rsid w:val="008C7C5D"/>
    <w:rsid w:val="0090451D"/>
    <w:rsid w:val="00905DD1"/>
    <w:rsid w:val="009104AB"/>
    <w:rsid w:val="00933C08"/>
    <w:rsid w:val="00941E57"/>
    <w:rsid w:val="009514F8"/>
    <w:rsid w:val="0096643D"/>
    <w:rsid w:val="0097029E"/>
    <w:rsid w:val="00970350"/>
    <w:rsid w:val="00975A68"/>
    <w:rsid w:val="009A50D6"/>
    <w:rsid w:val="009B59C1"/>
    <w:rsid w:val="009B782D"/>
    <w:rsid w:val="009C78CB"/>
    <w:rsid w:val="009D2E0E"/>
    <w:rsid w:val="00A06F1C"/>
    <w:rsid w:val="00A23B24"/>
    <w:rsid w:val="00A262D2"/>
    <w:rsid w:val="00A46887"/>
    <w:rsid w:val="00A60756"/>
    <w:rsid w:val="00A73852"/>
    <w:rsid w:val="00AD0DDD"/>
    <w:rsid w:val="00AD31E3"/>
    <w:rsid w:val="00AE55C0"/>
    <w:rsid w:val="00AF3F55"/>
    <w:rsid w:val="00AF69D0"/>
    <w:rsid w:val="00B33943"/>
    <w:rsid w:val="00B41BEF"/>
    <w:rsid w:val="00B560B3"/>
    <w:rsid w:val="00B70F1C"/>
    <w:rsid w:val="00B7530B"/>
    <w:rsid w:val="00B76990"/>
    <w:rsid w:val="00B76E6A"/>
    <w:rsid w:val="00B947C7"/>
    <w:rsid w:val="00BA564A"/>
    <w:rsid w:val="00BC0452"/>
    <w:rsid w:val="00BC07C2"/>
    <w:rsid w:val="00BC5CC5"/>
    <w:rsid w:val="00BE179E"/>
    <w:rsid w:val="00BF6F9A"/>
    <w:rsid w:val="00C029A5"/>
    <w:rsid w:val="00C11244"/>
    <w:rsid w:val="00C209A9"/>
    <w:rsid w:val="00C30BFB"/>
    <w:rsid w:val="00C365AE"/>
    <w:rsid w:val="00C425DB"/>
    <w:rsid w:val="00C63FC5"/>
    <w:rsid w:val="00CA2F30"/>
    <w:rsid w:val="00CB6A89"/>
    <w:rsid w:val="00CE7451"/>
    <w:rsid w:val="00CF7892"/>
    <w:rsid w:val="00D23200"/>
    <w:rsid w:val="00D26CA1"/>
    <w:rsid w:val="00D47315"/>
    <w:rsid w:val="00D52E0B"/>
    <w:rsid w:val="00D875E6"/>
    <w:rsid w:val="00D96A50"/>
    <w:rsid w:val="00DA2DC9"/>
    <w:rsid w:val="00DE6D33"/>
    <w:rsid w:val="00DF054D"/>
    <w:rsid w:val="00DF3C04"/>
    <w:rsid w:val="00E0038D"/>
    <w:rsid w:val="00E33803"/>
    <w:rsid w:val="00E42590"/>
    <w:rsid w:val="00E54BDD"/>
    <w:rsid w:val="00E738E4"/>
    <w:rsid w:val="00EA25C5"/>
    <w:rsid w:val="00EA3F1A"/>
    <w:rsid w:val="00EE7E75"/>
    <w:rsid w:val="00F06E92"/>
    <w:rsid w:val="00F17AE9"/>
    <w:rsid w:val="00F25B88"/>
    <w:rsid w:val="00F3067B"/>
    <w:rsid w:val="00F5151A"/>
    <w:rsid w:val="00F80581"/>
    <w:rsid w:val="00FA586D"/>
    <w:rsid w:val="00FB1BC0"/>
    <w:rsid w:val="00FB42D1"/>
    <w:rsid w:val="00FD48B0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4798"/>
  <w15:docId w15:val="{45ED1E76-FFE2-4ACC-94C4-B42BF82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DA0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F45BB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CF78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78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78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78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7892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05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stroy@dvina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Антуфьева Полина</dc:creator>
  <cp:keywords/>
  <dc:description/>
  <cp:lastModifiedBy>Максим</cp:lastModifiedBy>
  <cp:revision>20</cp:revision>
  <cp:lastPrinted>2023-10-18T10:59:00Z</cp:lastPrinted>
  <dcterms:created xsi:type="dcterms:W3CDTF">2024-01-16T07:03:00Z</dcterms:created>
  <dcterms:modified xsi:type="dcterms:W3CDTF">2024-04-18T19:09:00Z</dcterms:modified>
</cp:coreProperties>
</file>